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54E99" w:rsidRPr="00602DB5" w:rsidRDefault="00754E99" w:rsidP="00A25808">
      <w:pPr>
        <w:widowControl w:val="0"/>
        <w:spacing w:after="0" w:line="336" w:lineRule="auto"/>
        <w:ind w:firstLine="709"/>
        <w:jc w:val="center"/>
        <w:rPr>
          <w:rFonts w:ascii="Times New Roman" w:hAnsi="Times New Roman" w:cs="Times New Roman"/>
          <w:b/>
          <w:sz w:val="28"/>
          <w:szCs w:val="28"/>
          <w:u w:val="single"/>
        </w:rPr>
      </w:pPr>
      <w:r w:rsidRPr="00602DB5">
        <w:rPr>
          <w:rFonts w:ascii="Times New Roman" w:hAnsi="Times New Roman" w:cs="Times New Roman"/>
          <w:b/>
          <w:sz w:val="28"/>
          <w:szCs w:val="28"/>
        </w:rPr>
        <w:t xml:space="preserve">Гелик М. М., </w:t>
      </w:r>
      <w:r w:rsidR="003C19A2">
        <w:rPr>
          <w:rFonts w:ascii="Times New Roman" w:hAnsi="Times New Roman" w:cs="Times New Roman"/>
          <w:b/>
          <w:sz w:val="28"/>
          <w:szCs w:val="28"/>
        </w:rPr>
        <w:t>Ларіонов К. Л</w:t>
      </w:r>
      <w:r w:rsidRPr="00602DB5">
        <w:rPr>
          <w:rFonts w:ascii="Times New Roman" w:hAnsi="Times New Roman" w:cs="Times New Roman"/>
          <w:b/>
          <w:sz w:val="28"/>
          <w:szCs w:val="28"/>
        </w:rPr>
        <w:t>.</w:t>
      </w:r>
    </w:p>
    <w:p w:rsidR="00754E99" w:rsidRDefault="00754E99" w:rsidP="00A25808">
      <w:pPr>
        <w:widowControl w:val="0"/>
        <w:spacing w:after="0" w:line="336" w:lineRule="auto"/>
        <w:ind w:firstLine="709"/>
        <w:jc w:val="center"/>
        <w:rPr>
          <w:rFonts w:ascii="Times New Roman" w:hAnsi="Times New Roman" w:cs="Times New Roman"/>
          <w:b/>
          <w:sz w:val="28"/>
          <w:szCs w:val="28"/>
        </w:rPr>
      </w:pPr>
      <w:r w:rsidRPr="00602DB5">
        <w:rPr>
          <w:rFonts w:ascii="Times New Roman" w:hAnsi="Times New Roman" w:cs="Times New Roman"/>
          <w:b/>
          <w:sz w:val="28"/>
          <w:szCs w:val="28"/>
        </w:rPr>
        <w:t>Хмельницький національний університет</w:t>
      </w:r>
    </w:p>
    <w:p w:rsidR="0055699F" w:rsidRPr="00E37589" w:rsidRDefault="0055699F" w:rsidP="00A25808">
      <w:pPr>
        <w:widowControl w:val="0"/>
        <w:spacing w:after="0" w:line="336" w:lineRule="auto"/>
        <w:ind w:firstLine="709"/>
        <w:jc w:val="center"/>
        <w:rPr>
          <w:rFonts w:ascii="Times New Roman" w:hAnsi="Times New Roman" w:cs="Times New Roman"/>
          <w:sz w:val="28"/>
          <w:szCs w:val="28"/>
        </w:rPr>
      </w:pPr>
    </w:p>
    <w:p w:rsidR="003C19A2" w:rsidRDefault="00655A52" w:rsidP="00A25808">
      <w:pPr>
        <w:widowControl w:val="0"/>
        <w:spacing w:after="0" w:line="336" w:lineRule="auto"/>
        <w:ind w:firstLine="709"/>
        <w:jc w:val="center"/>
        <w:rPr>
          <w:rFonts w:ascii="Times New Roman" w:hAnsi="Times New Roman" w:cs="Times New Roman"/>
          <w:b/>
          <w:sz w:val="28"/>
          <w:szCs w:val="28"/>
        </w:rPr>
      </w:pPr>
      <w:r>
        <w:rPr>
          <w:rFonts w:ascii="Times New Roman" w:hAnsi="Times New Roman" w:cs="Times New Roman"/>
          <w:b/>
          <w:sz w:val="28"/>
          <w:szCs w:val="28"/>
        </w:rPr>
        <w:t>Управління кредитним  ризиком в банківській діяльності</w:t>
      </w:r>
    </w:p>
    <w:p w:rsidR="0055699F" w:rsidRPr="00E37589" w:rsidRDefault="0055699F" w:rsidP="00A25808">
      <w:pPr>
        <w:widowControl w:val="0"/>
        <w:spacing w:after="0" w:line="336" w:lineRule="auto"/>
        <w:ind w:firstLine="709"/>
        <w:jc w:val="center"/>
        <w:rPr>
          <w:rFonts w:ascii="Times New Roman" w:hAnsi="Times New Roman" w:cs="Times New Roman"/>
          <w:sz w:val="28"/>
          <w:szCs w:val="28"/>
        </w:rPr>
      </w:pPr>
    </w:p>
    <w:p w:rsidR="00517072" w:rsidRDefault="00517072" w:rsidP="00A25808">
      <w:pPr>
        <w:widowControl w:val="0"/>
        <w:spacing w:after="0" w:line="336" w:lineRule="auto"/>
        <w:ind w:firstLine="709"/>
        <w:jc w:val="both"/>
        <w:rPr>
          <w:rFonts w:ascii="Times New Roman" w:hAnsi="Times New Roman" w:cs="Times New Roman"/>
          <w:sz w:val="28"/>
          <w:szCs w:val="28"/>
        </w:rPr>
      </w:pPr>
      <w:r w:rsidRPr="00517072">
        <w:rPr>
          <w:rFonts w:ascii="Times New Roman" w:hAnsi="Times New Roman" w:cs="Times New Roman"/>
          <w:b/>
          <w:sz w:val="28"/>
          <w:szCs w:val="28"/>
        </w:rPr>
        <w:t>Актуальність теми.</w:t>
      </w:r>
      <w:r w:rsidRPr="00517072">
        <w:rPr>
          <w:rFonts w:ascii="Times New Roman" w:hAnsi="Times New Roman" w:cs="Times New Roman"/>
          <w:sz w:val="28"/>
          <w:szCs w:val="28"/>
        </w:rPr>
        <w:t xml:space="preserve"> Сучасний стан розвитку банківської системи України дає підстави констатувати недостатність зусиль банків, спрямованих на здійснення ефективного контролю за виконанням умов кредитних операцій, внаслідок чого спостерігається значне зростання обсягів проблемних активів. Без відповідного реагування така тенденція може призвести до ще більшої дестабілізації банківського сектору України. У зв’язку з цим існує необхідність впровадження заходів, спрямованих на підвищення ефективності банківського контролю за кредитними операціями, що сприятиме налагодженню ефективної організації кредитного процесу і зменшенню частки неповернених кредитів. Формування дієвого механізму мінімізації кредитного ризику та контролю за ним є необхідною умовою стабільного та ефективного функціонування будь-якого банку, оскільки мінімізація кредитного ризику дає змогу не лише запобігти можливим втратам банку від кредитної діяльності, а й не допустити виникнення серйозних проблем із ліквідністю та платоспроможністю. Це обумовлює необхідність поглиблення теоретичних засад, розкриття методичних підходів та розроблення практичних рекомендацій щодо вдосконалення способів мінімізації кредитного ризику в банках для реалізації стратегічних і тактичних цілей забезпечення фінансової стійкості банківського сектору.</w:t>
      </w:r>
    </w:p>
    <w:p w:rsidR="009F1A2E" w:rsidRPr="006360DE" w:rsidRDefault="00BF7856" w:rsidP="00A25808">
      <w:pPr>
        <w:widowControl w:val="0"/>
        <w:spacing w:after="0" w:line="336" w:lineRule="auto"/>
        <w:ind w:firstLine="709"/>
        <w:jc w:val="both"/>
        <w:rPr>
          <w:rFonts w:ascii="Times New Roman" w:hAnsi="Times New Roman" w:cs="Times New Roman"/>
          <w:sz w:val="28"/>
          <w:szCs w:val="28"/>
        </w:rPr>
      </w:pPr>
      <w:r w:rsidRPr="006360DE">
        <w:rPr>
          <w:rFonts w:ascii="Times New Roman" w:hAnsi="Times New Roman" w:cs="Times New Roman"/>
          <w:b/>
          <w:sz w:val="28"/>
          <w:szCs w:val="28"/>
        </w:rPr>
        <w:t>Аналіз останніх досліджень і публікацій</w:t>
      </w:r>
      <w:r w:rsidR="007A168B" w:rsidRPr="006360DE">
        <w:rPr>
          <w:rFonts w:ascii="Times New Roman" w:hAnsi="Times New Roman" w:cs="Times New Roman"/>
          <w:sz w:val="28"/>
          <w:szCs w:val="28"/>
        </w:rPr>
        <w:t>.</w:t>
      </w:r>
      <w:r w:rsidR="00E64FF8" w:rsidRPr="006360DE">
        <w:rPr>
          <w:rFonts w:ascii="Times New Roman" w:hAnsi="Times New Roman" w:cs="Times New Roman"/>
          <w:sz w:val="28"/>
          <w:szCs w:val="28"/>
        </w:rPr>
        <w:t xml:space="preserve"> </w:t>
      </w:r>
      <w:r w:rsidR="0042535E" w:rsidRPr="006360DE">
        <w:rPr>
          <w:rFonts w:ascii="Times New Roman" w:hAnsi="Times New Roman" w:cs="Times New Roman"/>
          <w:sz w:val="28"/>
          <w:szCs w:val="28"/>
        </w:rPr>
        <w:t xml:space="preserve">Управління кредитним ризиком в банківській системі України досліджується в роботах багатьох українських та закордонних вчених, а саме: </w:t>
      </w:r>
      <w:r w:rsidR="006360DE" w:rsidRPr="006360DE">
        <w:rPr>
          <w:rFonts w:ascii="Times New Roman" w:hAnsi="Times New Roman" w:cs="Times New Roman"/>
          <w:sz w:val="28"/>
          <w:szCs w:val="28"/>
        </w:rPr>
        <w:t xml:space="preserve">А.М. Бандурки, </w:t>
      </w:r>
      <w:r w:rsidR="0042535E" w:rsidRPr="006360DE">
        <w:rPr>
          <w:rFonts w:ascii="Times New Roman" w:hAnsi="Times New Roman" w:cs="Times New Roman"/>
          <w:sz w:val="28"/>
          <w:szCs w:val="28"/>
        </w:rPr>
        <w:t>В.В. Вітлінського, О. Заруцької,</w:t>
      </w:r>
      <w:r w:rsidR="006360DE" w:rsidRPr="006360DE">
        <w:rPr>
          <w:rFonts w:ascii="Times New Roman" w:hAnsi="Times New Roman" w:cs="Times New Roman"/>
          <w:sz w:val="28"/>
          <w:szCs w:val="28"/>
        </w:rPr>
        <w:t xml:space="preserve"> Ю.В. Ніколаєнка, А.О.</w:t>
      </w:r>
      <w:r w:rsidR="00F15EEA">
        <w:rPr>
          <w:rFonts w:ascii="Times New Roman" w:hAnsi="Times New Roman" w:cs="Times New Roman"/>
          <w:sz w:val="28"/>
          <w:szCs w:val="28"/>
        </w:rPr>
        <w:t xml:space="preserve"> Єпіфанова, І. В. Бєлової, О.В. </w:t>
      </w:r>
      <w:r w:rsidR="006360DE" w:rsidRPr="006360DE">
        <w:rPr>
          <w:rFonts w:ascii="Times New Roman" w:hAnsi="Times New Roman" w:cs="Times New Roman"/>
          <w:sz w:val="28"/>
          <w:szCs w:val="28"/>
        </w:rPr>
        <w:t xml:space="preserve">Пернарівського та інші. </w:t>
      </w:r>
      <w:r w:rsidR="00517072" w:rsidRPr="00517072">
        <w:rPr>
          <w:rFonts w:ascii="Times New Roman" w:hAnsi="Times New Roman" w:cs="Times New Roman"/>
          <w:sz w:val="28"/>
          <w:szCs w:val="28"/>
        </w:rPr>
        <w:t>Зокрема, подальшого розвитку потребують рекомендації щодо встановлення та практичного застосування у процесі банківського кредитування методичних підходів, спрямованих на попередження зростання рівня кредитного ризику банків.</w:t>
      </w:r>
    </w:p>
    <w:p w:rsidR="00F15EEA" w:rsidRPr="00F15EEA" w:rsidRDefault="00E64FF8" w:rsidP="00A25808">
      <w:pPr>
        <w:widowControl w:val="0"/>
        <w:spacing w:after="0" w:line="336" w:lineRule="auto"/>
        <w:ind w:firstLine="709"/>
        <w:jc w:val="both"/>
        <w:rPr>
          <w:rFonts w:ascii="Times New Roman" w:hAnsi="Times New Roman" w:cs="Times New Roman"/>
          <w:sz w:val="28"/>
          <w:szCs w:val="28"/>
        </w:rPr>
      </w:pPr>
      <w:r w:rsidRPr="00F15EEA">
        <w:rPr>
          <w:rFonts w:ascii="Times New Roman" w:hAnsi="Times New Roman" w:cs="Times New Roman"/>
          <w:b/>
          <w:sz w:val="28"/>
          <w:szCs w:val="28"/>
        </w:rPr>
        <w:t xml:space="preserve">Мета </w:t>
      </w:r>
      <w:r w:rsidR="00602DB5" w:rsidRPr="00F15EEA">
        <w:rPr>
          <w:rFonts w:ascii="Times New Roman" w:hAnsi="Times New Roman" w:cs="Times New Roman"/>
          <w:b/>
          <w:sz w:val="28"/>
          <w:szCs w:val="28"/>
        </w:rPr>
        <w:t>статті</w:t>
      </w:r>
      <w:r w:rsidR="00602DB5" w:rsidRPr="00F15EEA">
        <w:rPr>
          <w:rFonts w:ascii="Times New Roman" w:hAnsi="Times New Roman" w:cs="Times New Roman"/>
          <w:sz w:val="28"/>
          <w:szCs w:val="28"/>
        </w:rPr>
        <w:t>.</w:t>
      </w:r>
      <w:r w:rsidR="00F15EEA" w:rsidRPr="00F15EEA">
        <w:rPr>
          <w:rFonts w:ascii="Times New Roman" w:hAnsi="Times New Roman" w:cs="Times New Roman"/>
          <w:sz w:val="28"/>
          <w:szCs w:val="28"/>
        </w:rPr>
        <w:t xml:space="preserve"> полягає у дослідженні сучасного стану оцінки та управління </w:t>
      </w:r>
      <w:r w:rsidR="00F15EEA" w:rsidRPr="00F15EEA">
        <w:rPr>
          <w:rFonts w:ascii="Times New Roman" w:hAnsi="Times New Roman" w:cs="Times New Roman"/>
          <w:sz w:val="28"/>
          <w:szCs w:val="28"/>
        </w:rPr>
        <w:lastRenderedPageBreak/>
        <w:t xml:space="preserve">кредитним ризиком </w:t>
      </w:r>
      <w:r w:rsidR="00F15EEA" w:rsidRPr="00BB7453">
        <w:rPr>
          <w:rFonts w:ascii="Times New Roman" w:hAnsi="Times New Roman" w:cs="Times New Roman"/>
          <w:sz w:val="28"/>
          <w:szCs w:val="28"/>
        </w:rPr>
        <w:t>банків</w:t>
      </w:r>
      <w:r w:rsidR="00BB7453" w:rsidRPr="00BB7453">
        <w:rPr>
          <w:rFonts w:ascii="Times New Roman" w:hAnsi="Times New Roman" w:cs="Times New Roman"/>
          <w:sz w:val="28"/>
          <w:szCs w:val="28"/>
        </w:rPr>
        <w:t xml:space="preserve"> </w:t>
      </w:r>
      <w:r w:rsidR="00F15EEA" w:rsidRPr="00BB7453">
        <w:rPr>
          <w:rFonts w:ascii="Times New Roman" w:hAnsi="Times New Roman" w:cs="Times New Roman"/>
          <w:sz w:val="28"/>
          <w:szCs w:val="28"/>
        </w:rPr>
        <w:t xml:space="preserve"> в сучасних умовах</w:t>
      </w:r>
      <w:r w:rsidR="00BB7453" w:rsidRPr="00BB7453">
        <w:rPr>
          <w:rFonts w:ascii="Times New Roman" w:hAnsi="Times New Roman" w:cs="Times New Roman"/>
          <w:sz w:val="28"/>
          <w:szCs w:val="28"/>
        </w:rPr>
        <w:t>.</w:t>
      </w:r>
    </w:p>
    <w:p w:rsidR="00FB09F3" w:rsidRPr="00AC2E36" w:rsidRDefault="00CF0284" w:rsidP="00A25808">
      <w:pPr>
        <w:widowControl w:val="0"/>
        <w:spacing w:after="0" w:line="336" w:lineRule="auto"/>
        <w:ind w:firstLine="709"/>
        <w:jc w:val="both"/>
        <w:rPr>
          <w:rFonts w:ascii="Times New Roman" w:hAnsi="Times New Roman" w:cs="Times New Roman"/>
          <w:sz w:val="28"/>
          <w:szCs w:val="28"/>
        </w:rPr>
      </w:pPr>
      <w:r w:rsidRPr="00602DB5">
        <w:rPr>
          <w:rFonts w:ascii="Times New Roman" w:hAnsi="Times New Roman" w:cs="Times New Roman"/>
          <w:b/>
          <w:sz w:val="28"/>
          <w:szCs w:val="28"/>
        </w:rPr>
        <w:t>Виклад основного матеріалу</w:t>
      </w:r>
      <w:r w:rsidR="007A168B" w:rsidRPr="00602DB5">
        <w:rPr>
          <w:rFonts w:ascii="Times New Roman" w:hAnsi="Times New Roman" w:cs="Times New Roman"/>
          <w:sz w:val="28"/>
          <w:szCs w:val="28"/>
        </w:rPr>
        <w:t xml:space="preserve">. </w:t>
      </w:r>
      <w:r w:rsidR="00155036" w:rsidRPr="00AC2E36">
        <w:rPr>
          <w:rFonts w:ascii="Times New Roman" w:hAnsi="Times New Roman" w:cs="Times New Roman"/>
          <w:sz w:val="28"/>
          <w:szCs w:val="28"/>
        </w:rPr>
        <w:t>Успішна діяльність банків залежить від обраної стратегії управління ризиками, а особливо кредитним. Управління кредитним ризиком – це діяльність, яка включає прогнозування та планування рівня кредитних ризиків відповідно до обсягів та видів кредитних операцій, мотивування ефективного організування моніторингу кредитних ризиків, що здійснюється працівниками департаменту кредитних ризиків в процесі кредитної діяльності банку, здійснення аналізу та оцінки факторів виникнення кредитних ризиків та їх впливу на показники діяльності банківської установи, контроль за рівнем кредитних ризиків і в разі необхідності здійснення їх регулювання з метою забезпечення досягнення стратегічних цілей і поточних завдань діяльності банку</w:t>
      </w:r>
      <w:r w:rsidR="00ED11E8">
        <w:rPr>
          <w:rFonts w:ascii="Times New Roman" w:hAnsi="Times New Roman" w:cs="Times New Roman"/>
          <w:sz w:val="28"/>
          <w:szCs w:val="28"/>
        </w:rPr>
        <w:t xml:space="preserve"> [</w:t>
      </w:r>
      <w:r w:rsidR="002021AA">
        <w:rPr>
          <w:rFonts w:ascii="Times New Roman" w:hAnsi="Times New Roman" w:cs="Times New Roman"/>
          <w:sz w:val="28"/>
          <w:szCs w:val="28"/>
        </w:rPr>
        <w:t>3</w:t>
      </w:r>
      <w:r w:rsidR="00ED11E8">
        <w:rPr>
          <w:rFonts w:ascii="Times New Roman" w:hAnsi="Times New Roman" w:cs="Times New Roman"/>
          <w:sz w:val="28"/>
          <w:szCs w:val="28"/>
        </w:rPr>
        <w:t>, с.</w:t>
      </w:r>
      <w:r w:rsidR="002021AA">
        <w:rPr>
          <w:rFonts w:ascii="Times New Roman" w:hAnsi="Times New Roman" w:cs="Times New Roman"/>
          <w:sz w:val="28"/>
          <w:szCs w:val="28"/>
        </w:rPr>
        <w:t xml:space="preserve"> 4</w:t>
      </w:r>
      <w:r w:rsidR="00ED11E8">
        <w:rPr>
          <w:rFonts w:ascii="Times New Roman" w:hAnsi="Times New Roman" w:cs="Times New Roman"/>
          <w:sz w:val="28"/>
          <w:szCs w:val="28"/>
        </w:rPr>
        <w:t xml:space="preserve">3 </w:t>
      </w:r>
      <w:r w:rsidR="00ED11E8" w:rsidRPr="00806F7A">
        <w:rPr>
          <w:rFonts w:ascii="Times New Roman" w:hAnsi="Times New Roman" w:cs="Times New Roman"/>
          <w:sz w:val="28"/>
          <w:szCs w:val="28"/>
        </w:rPr>
        <w:t>].</w:t>
      </w:r>
    </w:p>
    <w:p w:rsidR="00FB09F3" w:rsidRDefault="005C1BE4" w:rsidP="00A25808">
      <w:pPr>
        <w:widowControl w:val="0"/>
        <w:spacing w:after="0" w:line="336" w:lineRule="auto"/>
        <w:ind w:firstLine="709"/>
        <w:jc w:val="both"/>
        <w:rPr>
          <w:rFonts w:ascii="Times New Roman" w:hAnsi="Times New Roman" w:cs="Times New Roman"/>
          <w:sz w:val="28"/>
          <w:szCs w:val="28"/>
        </w:rPr>
      </w:pPr>
      <w:r w:rsidRPr="00C731FA">
        <w:rPr>
          <w:rFonts w:ascii="Times New Roman" w:hAnsi="Times New Roman" w:cs="Times New Roman"/>
          <w:sz w:val="28"/>
          <w:szCs w:val="28"/>
        </w:rPr>
        <w:t xml:space="preserve">Для того, щоб оцінити рівень кредитного ризику потрібно використати нормативи кредитного ризику, які встановлені Національним банком України </w:t>
      </w:r>
      <w:r w:rsidR="0063750E" w:rsidRPr="00C731FA">
        <w:rPr>
          <w:rFonts w:ascii="Times New Roman" w:hAnsi="Times New Roman" w:cs="Times New Roman"/>
          <w:sz w:val="28"/>
          <w:szCs w:val="28"/>
        </w:rPr>
        <w:t xml:space="preserve">з метою зменшення банківських ризиків. До них відносять нормативи Н7, Н8, Н9. </w:t>
      </w:r>
      <w:r w:rsidR="00C731FA" w:rsidRPr="00C731FA">
        <w:rPr>
          <w:rFonts w:ascii="Times New Roman" w:hAnsi="Times New Roman" w:cs="Times New Roman"/>
          <w:sz w:val="28"/>
          <w:szCs w:val="28"/>
        </w:rPr>
        <w:t>При чому норматив Н9 розраховується з 1 липня 2015 року (до того часу використовувався норматив максимального розміру кредитів, гарантій та поручительств, наданих одному інсайдеру). Нормативи кредитн</w:t>
      </w:r>
      <w:r w:rsidR="00C731FA">
        <w:rPr>
          <w:rFonts w:ascii="Times New Roman" w:hAnsi="Times New Roman" w:cs="Times New Roman"/>
          <w:sz w:val="28"/>
          <w:szCs w:val="28"/>
        </w:rPr>
        <w:t>их ризиків Н7, Н8 та Н9 по сис</w:t>
      </w:r>
      <w:r w:rsidR="00C731FA" w:rsidRPr="00C731FA">
        <w:rPr>
          <w:rFonts w:ascii="Times New Roman" w:hAnsi="Times New Roman" w:cs="Times New Roman"/>
          <w:sz w:val="28"/>
          <w:szCs w:val="28"/>
        </w:rPr>
        <w:t>темі банків України представлено в таблиці 1</w:t>
      </w:r>
      <w:r w:rsidR="00ED11E8">
        <w:rPr>
          <w:rFonts w:ascii="Times New Roman" w:hAnsi="Times New Roman" w:cs="Times New Roman"/>
          <w:sz w:val="28"/>
          <w:szCs w:val="28"/>
        </w:rPr>
        <w:t xml:space="preserve"> [2</w:t>
      </w:r>
      <w:r w:rsidR="00ED11E8" w:rsidRPr="00806F7A">
        <w:rPr>
          <w:rFonts w:ascii="Times New Roman" w:hAnsi="Times New Roman" w:cs="Times New Roman"/>
          <w:sz w:val="28"/>
          <w:szCs w:val="28"/>
        </w:rPr>
        <w:t>]</w:t>
      </w:r>
      <w:r w:rsidR="00C731FA" w:rsidRPr="00C731FA">
        <w:rPr>
          <w:rFonts w:ascii="Times New Roman" w:hAnsi="Times New Roman" w:cs="Times New Roman"/>
          <w:sz w:val="28"/>
          <w:szCs w:val="28"/>
        </w:rPr>
        <w:t>.</w:t>
      </w:r>
    </w:p>
    <w:p w:rsidR="00C731FA" w:rsidRPr="00DE2CC6" w:rsidRDefault="00C731FA" w:rsidP="00A25808">
      <w:pPr>
        <w:widowControl w:val="0"/>
        <w:spacing w:after="0" w:line="336" w:lineRule="auto"/>
        <w:ind w:firstLine="709"/>
        <w:jc w:val="both"/>
        <w:rPr>
          <w:rFonts w:ascii="Times New Roman" w:hAnsi="Times New Roman" w:cs="Times New Roman"/>
          <w:sz w:val="28"/>
          <w:szCs w:val="28"/>
        </w:rPr>
      </w:pPr>
    </w:p>
    <w:p w:rsidR="00C731FA" w:rsidRPr="00C731FA" w:rsidRDefault="00C731FA" w:rsidP="00A25808">
      <w:pPr>
        <w:widowControl w:val="0"/>
        <w:spacing w:after="0" w:line="336" w:lineRule="auto"/>
        <w:jc w:val="both"/>
        <w:rPr>
          <w:rFonts w:ascii="Times New Roman" w:hAnsi="Times New Roman" w:cs="Times New Roman"/>
          <w:sz w:val="28"/>
          <w:szCs w:val="28"/>
        </w:rPr>
      </w:pPr>
      <w:r>
        <w:rPr>
          <w:rFonts w:ascii="Times New Roman" w:hAnsi="Times New Roman" w:cs="Times New Roman"/>
          <w:sz w:val="28"/>
          <w:szCs w:val="28"/>
        </w:rPr>
        <w:t>Таблиця 1 – Динаміка нормативів кредитних ризиків по банківській системі України з 01.01.2015 по 01.01.2018 рр</w:t>
      </w:r>
      <w:r w:rsidR="00FC7D1B">
        <w:rPr>
          <w:rFonts w:ascii="Times New Roman" w:hAnsi="Times New Roman" w:cs="Times New Roman"/>
          <w:sz w:val="28"/>
          <w:szCs w:val="28"/>
        </w:rPr>
        <w:t>,%</w:t>
      </w:r>
      <w:r>
        <w:rPr>
          <w:rFonts w:ascii="Times New Roman" w:hAnsi="Times New Roman" w:cs="Times New Roman"/>
          <w:sz w:val="28"/>
          <w:szCs w:val="28"/>
        </w:rPr>
        <w:t>.</w:t>
      </w:r>
    </w:p>
    <w:tbl>
      <w:tblPr>
        <w:tblStyle w:val="ac"/>
        <w:tblW w:w="0" w:type="auto"/>
        <w:tblLook w:val="04A0" w:firstRow="1" w:lastRow="0" w:firstColumn="1" w:lastColumn="0" w:noHBand="0" w:noVBand="1"/>
      </w:tblPr>
      <w:tblGrid>
        <w:gridCol w:w="525"/>
        <w:gridCol w:w="2171"/>
        <w:gridCol w:w="1632"/>
        <w:gridCol w:w="1325"/>
        <w:gridCol w:w="1325"/>
        <w:gridCol w:w="1325"/>
        <w:gridCol w:w="1325"/>
      </w:tblGrid>
      <w:tr w:rsidR="00EE7A38" w:rsidRPr="0063750E" w:rsidTr="00144BFF">
        <w:tc>
          <w:tcPr>
            <w:tcW w:w="2830" w:type="dxa"/>
            <w:gridSpan w:val="2"/>
            <w:vMerge w:val="restart"/>
            <w:vAlign w:val="center"/>
          </w:tcPr>
          <w:p w:rsidR="00EE7A38" w:rsidRPr="0063750E" w:rsidRDefault="00EE7A38" w:rsidP="00A25808">
            <w:pPr>
              <w:widowControl w:val="0"/>
              <w:jc w:val="center"/>
              <w:rPr>
                <w:rFonts w:ascii="Times New Roman" w:hAnsi="Times New Roman" w:cs="Times New Roman"/>
                <w:sz w:val="24"/>
                <w:szCs w:val="24"/>
              </w:rPr>
            </w:pPr>
            <w:r>
              <w:rPr>
                <w:rFonts w:ascii="Times New Roman" w:hAnsi="Times New Roman" w:cs="Times New Roman"/>
                <w:sz w:val="24"/>
                <w:szCs w:val="24"/>
              </w:rPr>
              <w:t>Н</w:t>
            </w:r>
            <w:r w:rsidRPr="0063750E">
              <w:rPr>
                <w:rFonts w:ascii="Times New Roman" w:hAnsi="Times New Roman" w:cs="Times New Roman"/>
                <w:sz w:val="24"/>
                <w:szCs w:val="24"/>
              </w:rPr>
              <w:t>орматив</w:t>
            </w:r>
          </w:p>
        </w:tc>
        <w:tc>
          <w:tcPr>
            <w:tcW w:w="1673" w:type="dxa"/>
            <w:vMerge w:val="restart"/>
            <w:vAlign w:val="center"/>
          </w:tcPr>
          <w:p w:rsidR="00EE7A38" w:rsidRPr="0063750E" w:rsidRDefault="00EE7A38" w:rsidP="00A25808">
            <w:pPr>
              <w:widowControl w:val="0"/>
              <w:jc w:val="center"/>
              <w:rPr>
                <w:rFonts w:ascii="Times New Roman" w:hAnsi="Times New Roman" w:cs="Times New Roman"/>
                <w:sz w:val="24"/>
                <w:szCs w:val="24"/>
              </w:rPr>
            </w:pPr>
            <w:r w:rsidRPr="0063750E">
              <w:rPr>
                <w:rFonts w:ascii="Times New Roman" w:hAnsi="Times New Roman" w:cs="Times New Roman"/>
                <w:sz w:val="24"/>
                <w:szCs w:val="24"/>
              </w:rPr>
              <w:t>Нормативне значення</w:t>
            </w:r>
          </w:p>
        </w:tc>
        <w:tc>
          <w:tcPr>
            <w:tcW w:w="5332" w:type="dxa"/>
            <w:gridSpan w:val="4"/>
          </w:tcPr>
          <w:p w:rsidR="00EE7A38" w:rsidRPr="0063750E" w:rsidRDefault="00EE7A38" w:rsidP="00A25808">
            <w:pPr>
              <w:widowControl w:val="0"/>
              <w:jc w:val="center"/>
              <w:rPr>
                <w:rFonts w:ascii="Times New Roman" w:hAnsi="Times New Roman" w:cs="Times New Roman"/>
                <w:sz w:val="24"/>
                <w:szCs w:val="24"/>
              </w:rPr>
            </w:pPr>
            <w:r w:rsidRPr="0063750E">
              <w:rPr>
                <w:rFonts w:ascii="Times New Roman" w:hAnsi="Times New Roman" w:cs="Times New Roman"/>
                <w:sz w:val="24"/>
                <w:szCs w:val="24"/>
              </w:rPr>
              <w:t>Станом на</w:t>
            </w:r>
          </w:p>
        </w:tc>
      </w:tr>
      <w:tr w:rsidR="00EE7A38" w:rsidRPr="0063750E" w:rsidTr="00144BFF">
        <w:tc>
          <w:tcPr>
            <w:tcW w:w="2830" w:type="dxa"/>
            <w:gridSpan w:val="2"/>
            <w:vMerge/>
            <w:vAlign w:val="center"/>
          </w:tcPr>
          <w:p w:rsidR="00EE7A38" w:rsidRPr="0063750E" w:rsidRDefault="00EE7A38" w:rsidP="00A25808">
            <w:pPr>
              <w:widowControl w:val="0"/>
              <w:jc w:val="center"/>
              <w:rPr>
                <w:rFonts w:ascii="Times New Roman" w:hAnsi="Times New Roman" w:cs="Times New Roman"/>
                <w:sz w:val="24"/>
                <w:szCs w:val="24"/>
              </w:rPr>
            </w:pPr>
          </w:p>
        </w:tc>
        <w:tc>
          <w:tcPr>
            <w:tcW w:w="1673" w:type="dxa"/>
            <w:vMerge/>
            <w:vAlign w:val="center"/>
          </w:tcPr>
          <w:p w:rsidR="00EE7A38" w:rsidRPr="0063750E" w:rsidRDefault="00EE7A38" w:rsidP="00A25808">
            <w:pPr>
              <w:widowControl w:val="0"/>
              <w:jc w:val="center"/>
              <w:rPr>
                <w:rFonts w:ascii="Times New Roman" w:hAnsi="Times New Roman" w:cs="Times New Roman"/>
                <w:sz w:val="24"/>
                <w:szCs w:val="24"/>
              </w:rPr>
            </w:pPr>
          </w:p>
        </w:tc>
        <w:tc>
          <w:tcPr>
            <w:tcW w:w="1333" w:type="dxa"/>
            <w:vAlign w:val="center"/>
          </w:tcPr>
          <w:p w:rsidR="00EE7A38" w:rsidRPr="0063750E" w:rsidRDefault="00EE7A38" w:rsidP="00A25808">
            <w:pPr>
              <w:widowControl w:val="0"/>
              <w:jc w:val="center"/>
              <w:rPr>
                <w:rFonts w:ascii="Times New Roman" w:hAnsi="Times New Roman" w:cs="Times New Roman"/>
                <w:sz w:val="24"/>
                <w:szCs w:val="24"/>
              </w:rPr>
            </w:pPr>
            <w:r w:rsidRPr="0063750E">
              <w:rPr>
                <w:rFonts w:ascii="Times New Roman" w:hAnsi="Times New Roman" w:cs="Times New Roman"/>
                <w:sz w:val="24"/>
                <w:szCs w:val="24"/>
              </w:rPr>
              <w:t>01.01.2015</w:t>
            </w:r>
          </w:p>
        </w:tc>
        <w:tc>
          <w:tcPr>
            <w:tcW w:w="1333" w:type="dxa"/>
            <w:vAlign w:val="center"/>
          </w:tcPr>
          <w:p w:rsidR="00EE7A38" w:rsidRPr="0063750E" w:rsidRDefault="00EE7A38" w:rsidP="00A25808">
            <w:pPr>
              <w:widowControl w:val="0"/>
              <w:jc w:val="center"/>
              <w:rPr>
                <w:rFonts w:ascii="Times New Roman" w:hAnsi="Times New Roman" w:cs="Times New Roman"/>
                <w:b/>
                <w:sz w:val="24"/>
                <w:szCs w:val="24"/>
              </w:rPr>
            </w:pPr>
            <w:r w:rsidRPr="0063750E">
              <w:rPr>
                <w:rFonts w:ascii="Times New Roman" w:hAnsi="Times New Roman" w:cs="Times New Roman"/>
                <w:sz w:val="24"/>
                <w:szCs w:val="24"/>
              </w:rPr>
              <w:t>01.01.2016</w:t>
            </w:r>
          </w:p>
        </w:tc>
        <w:tc>
          <w:tcPr>
            <w:tcW w:w="1333" w:type="dxa"/>
            <w:vAlign w:val="center"/>
          </w:tcPr>
          <w:p w:rsidR="00EE7A38" w:rsidRPr="0063750E" w:rsidRDefault="00EE7A38" w:rsidP="00A25808">
            <w:pPr>
              <w:widowControl w:val="0"/>
              <w:jc w:val="center"/>
              <w:rPr>
                <w:rFonts w:ascii="Times New Roman" w:hAnsi="Times New Roman" w:cs="Times New Roman"/>
                <w:sz w:val="24"/>
                <w:szCs w:val="24"/>
              </w:rPr>
            </w:pPr>
            <w:r w:rsidRPr="0063750E">
              <w:rPr>
                <w:rFonts w:ascii="Times New Roman" w:hAnsi="Times New Roman" w:cs="Times New Roman"/>
                <w:sz w:val="24"/>
                <w:szCs w:val="24"/>
              </w:rPr>
              <w:t>01.01.2017</w:t>
            </w:r>
          </w:p>
        </w:tc>
        <w:tc>
          <w:tcPr>
            <w:tcW w:w="1333" w:type="dxa"/>
            <w:vAlign w:val="center"/>
          </w:tcPr>
          <w:p w:rsidR="00EE7A38" w:rsidRPr="0063750E" w:rsidRDefault="00EE7A38" w:rsidP="00A25808">
            <w:pPr>
              <w:widowControl w:val="0"/>
              <w:jc w:val="center"/>
              <w:rPr>
                <w:rFonts w:ascii="Times New Roman" w:hAnsi="Times New Roman" w:cs="Times New Roman"/>
                <w:sz w:val="24"/>
                <w:szCs w:val="24"/>
              </w:rPr>
            </w:pPr>
            <w:r w:rsidRPr="0063750E">
              <w:rPr>
                <w:rFonts w:ascii="Times New Roman" w:hAnsi="Times New Roman" w:cs="Times New Roman"/>
                <w:sz w:val="24"/>
                <w:szCs w:val="24"/>
              </w:rPr>
              <w:t>01.01.2018</w:t>
            </w:r>
          </w:p>
        </w:tc>
      </w:tr>
      <w:tr w:rsidR="00FB09F3" w:rsidRPr="0063750E" w:rsidTr="00144BFF">
        <w:tc>
          <w:tcPr>
            <w:tcW w:w="527" w:type="dxa"/>
            <w:vAlign w:val="center"/>
          </w:tcPr>
          <w:p w:rsidR="00FB09F3" w:rsidRPr="0063750E" w:rsidRDefault="00FB09F3" w:rsidP="00A25808">
            <w:pPr>
              <w:widowControl w:val="0"/>
              <w:jc w:val="center"/>
              <w:rPr>
                <w:rFonts w:ascii="Times New Roman" w:hAnsi="Times New Roman" w:cs="Times New Roman"/>
                <w:sz w:val="24"/>
                <w:szCs w:val="24"/>
              </w:rPr>
            </w:pPr>
            <w:r w:rsidRPr="0063750E">
              <w:rPr>
                <w:rFonts w:ascii="Times New Roman" w:hAnsi="Times New Roman" w:cs="Times New Roman"/>
                <w:sz w:val="24"/>
                <w:szCs w:val="24"/>
              </w:rPr>
              <w:t>Н7</w:t>
            </w:r>
          </w:p>
        </w:tc>
        <w:tc>
          <w:tcPr>
            <w:tcW w:w="2303" w:type="dxa"/>
            <w:vAlign w:val="center"/>
          </w:tcPr>
          <w:p w:rsidR="00FB09F3" w:rsidRPr="00144BFF" w:rsidRDefault="00FB09F3" w:rsidP="00144BFF">
            <w:pPr>
              <w:widowControl w:val="0"/>
              <w:jc w:val="center"/>
              <w:rPr>
                <w:rFonts w:ascii="Times New Roman" w:hAnsi="Times New Roman" w:cs="Times New Roman"/>
              </w:rPr>
            </w:pPr>
            <w:r w:rsidRPr="00144BFF">
              <w:rPr>
                <w:rFonts w:ascii="Times New Roman" w:hAnsi="Times New Roman" w:cs="Times New Roman"/>
              </w:rPr>
              <w:t>Норматив максимального розміру кредитного ризику на одного контрагента</w:t>
            </w:r>
          </w:p>
        </w:tc>
        <w:tc>
          <w:tcPr>
            <w:tcW w:w="1673" w:type="dxa"/>
            <w:vAlign w:val="center"/>
          </w:tcPr>
          <w:p w:rsidR="00FB09F3" w:rsidRPr="00144BFF" w:rsidRDefault="00FB09F3" w:rsidP="00144BFF">
            <w:pPr>
              <w:widowControl w:val="0"/>
              <w:jc w:val="center"/>
              <w:rPr>
                <w:rFonts w:ascii="Times New Roman" w:hAnsi="Times New Roman" w:cs="Times New Roman"/>
              </w:rPr>
            </w:pPr>
            <w:r w:rsidRPr="00144BFF">
              <w:rPr>
                <w:rFonts w:ascii="Times New Roman" w:hAnsi="Times New Roman" w:cs="Times New Roman"/>
              </w:rPr>
              <w:t>не більше 25%</w:t>
            </w:r>
          </w:p>
        </w:tc>
        <w:tc>
          <w:tcPr>
            <w:tcW w:w="1333" w:type="dxa"/>
            <w:vAlign w:val="center"/>
          </w:tcPr>
          <w:p w:rsidR="00FB09F3" w:rsidRPr="0063750E" w:rsidRDefault="00FB09F3" w:rsidP="00A25808">
            <w:pPr>
              <w:widowControl w:val="0"/>
              <w:jc w:val="center"/>
              <w:rPr>
                <w:rFonts w:ascii="Times New Roman" w:hAnsi="Times New Roman" w:cs="Times New Roman"/>
                <w:sz w:val="24"/>
                <w:szCs w:val="24"/>
              </w:rPr>
            </w:pPr>
            <w:r w:rsidRPr="0063750E">
              <w:rPr>
                <w:rFonts w:ascii="Times New Roman" w:hAnsi="Times New Roman" w:cs="Times New Roman"/>
                <w:sz w:val="24"/>
                <w:szCs w:val="24"/>
              </w:rPr>
              <w:t>2</w:t>
            </w:r>
            <w:r w:rsidR="00D374B4" w:rsidRPr="0063750E">
              <w:rPr>
                <w:rFonts w:ascii="Times New Roman" w:hAnsi="Times New Roman" w:cs="Times New Roman"/>
                <w:sz w:val="24"/>
                <w:szCs w:val="24"/>
              </w:rPr>
              <w:t>1</w:t>
            </w:r>
            <w:r w:rsidRPr="0063750E">
              <w:rPr>
                <w:rFonts w:ascii="Times New Roman" w:hAnsi="Times New Roman" w:cs="Times New Roman"/>
                <w:sz w:val="24"/>
                <w:szCs w:val="24"/>
              </w:rPr>
              <w:t>,33</w:t>
            </w:r>
          </w:p>
        </w:tc>
        <w:tc>
          <w:tcPr>
            <w:tcW w:w="1333" w:type="dxa"/>
            <w:vAlign w:val="center"/>
          </w:tcPr>
          <w:p w:rsidR="00FB09F3" w:rsidRPr="0063750E" w:rsidRDefault="00FB09F3" w:rsidP="00A25808">
            <w:pPr>
              <w:widowControl w:val="0"/>
              <w:jc w:val="center"/>
              <w:rPr>
                <w:rFonts w:ascii="Times New Roman" w:hAnsi="Times New Roman" w:cs="Times New Roman"/>
                <w:sz w:val="24"/>
                <w:szCs w:val="24"/>
              </w:rPr>
            </w:pPr>
            <w:r w:rsidRPr="0063750E">
              <w:rPr>
                <w:rFonts w:ascii="Times New Roman" w:hAnsi="Times New Roman" w:cs="Times New Roman"/>
                <w:sz w:val="24"/>
                <w:szCs w:val="24"/>
              </w:rPr>
              <w:t>22,</w:t>
            </w:r>
            <w:r w:rsidR="00D374B4" w:rsidRPr="0063750E">
              <w:rPr>
                <w:rFonts w:ascii="Times New Roman" w:hAnsi="Times New Roman" w:cs="Times New Roman"/>
                <w:sz w:val="24"/>
                <w:szCs w:val="24"/>
              </w:rPr>
              <w:t>78</w:t>
            </w:r>
          </w:p>
        </w:tc>
        <w:tc>
          <w:tcPr>
            <w:tcW w:w="1333" w:type="dxa"/>
            <w:vAlign w:val="center"/>
          </w:tcPr>
          <w:p w:rsidR="00FB09F3" w:rsidRPr="0063750E" w:rsidRDefault="005C1BE4" w:rsidP="00A25808">
            <w:pPr>
              <w:widowControl w:val="0"/>
              <w:jc w:val="center"/>
              <w:rPr>
                <w:rFonts w:ascii="Times New Roman" w:hAnsi="Times New Roman" w:cs="Times New Roman"/>
                <w:sz w:val="24"/>
                <w:szCs w:val="24"/>
              </w:rPr>
            </w:pPr>
            <w:r w:rsidRPr="0063750E">
              <w:rPr>
                <w:rFonts w:ascii="Times New Roman" w:hAnsi="Times New Roman" w:cs="Times New Roman"/>
                <w:sz w:val="24"/>
                <w:szCs w:val="24"/>
              </w:rPr>
              <w:t>21,4</w:t>
            </w:r>
            <w:r w:rsidR="00FB09F3" w:rsidRPr="0063750E">
              <w:rPr>
                <w:rFonts w:ascii="Times New Roman" w:hAnsi="Times New Roman" w:cs="Times New Roman"/>
                <w:sz w:val="24"/>
                <w:szCs w:val="24"/>
              </w:rPr>
              <w:t>8</w:t>
            </w:r>
          </w:p>
        </w:tc>
        <w:tc>
          <w:tcPr>
            <w:tcW w:w="1333" w:type="dxa"/>
            <w:vAlign w:val="center"/>
          </w:tcPr>
          <w:p w:rsidR="00FB09F3" w:rsidRPr="0063750E" w:rsidRDefault="0097642D" w:rsidP="00A25808">
            <w:pPr>
              <w:widowControl w:val="0"/>
              <w:jc w:val="center"/>
              <w:rPr>
                <w:rFonts w:ascii="Times New Roman" w:hAnsi="Times New Roman" w:cs="Times New Roman"/>
                <w:sz w:val="24"/>
                <w:szCs w:val="24"/>
              </w:rPr>
            </w:pPr>
            <w:r>
              <w:rPr>
                <w:rFonts w:ascii="Times New Roman" w:hAnsi="Times New Roman" w:cs="Times New Roman"/>
                <w:sz w:val="24"/>
                <w:szCs w:val="24"/>
              </w:rPr>
              <w:t>21,29</w:t>
            </w:r>
          </w:p>
        </w:tc>
      </w:tr>
      <w:tr w:rsidR="00FB09F3" w:rsidRPr="0063750E" w:rsidTr="00144BFF">
        <w:tc>
          <w:tcPr>
            <w:tcW w:w="527" w:type="dxa"/>
            <w:vAlign w:val="center"/>
          </w:tcPr>
          <w:p w:rsidR="00FB09F3" w:rsidRPr="0063750E" w:rsidRDefault="00FB09F3" w:rsidP="00A25808">
            <w:pPr>
              <w:widowControl w:val="0"/>
              <w:jc w:val="center"/>
              <w:rPr>
                <w:rFonts w:ascii="Times New Roman" w:hAnsi="Times New Roman" w:cs="Times New Roman"/>
                <w:sz w:val="24"/>
                <w:szCs w:val="24"/>
              </w:rPr>
            </w:pPr>
            <w:r w:rsidRPr="0063750E">
              <w:rPr>
                <w:rFonts w:ascii="Times New Roman" w:hAnsi="Times New Roman" w:cs="Times New Roman"/>
                <w:sz w:val="24"/>
                <w:szCs w:val="24"/>
              </w:rPr>
              <w:t>Н8</w:t>
            </w:r>
          </w:p>
        </w:tc>
        <w:tc>
          <w:tcPr>
            <w:tcW w:w="2303" w:type="dxa"/>
            <w:vAlign w:val="center"/>
          </w:tcPr>
          <w:p w:rsidR="00FB09F3" w:rsidRPr="00144BFF" w:rsidRDefault="00FB09F3" w:rsidP="00144BFF">
            <w:pPr>
              <w:widowControl w:val="0"/>
              <w:jc w:val="center"/>
              <w:rPr>
                <w:rFonts w:ascii="Times New Roman" w:hAnsi="Times New Roman" w:cs="Times New Roman"/>
              </w:rPr>
            </w:pPr>
            <w:r w:rsidRPr="00144BFF">
              <w:rPr>
                <w:rFonts w:ascii="Times New Roman" w:hAnsi="Times New Roman" w:cs="Times New Roman"/>
              </w:rPr>
              <w:t>Норматив великих кредитних ризиків</w:t>
            </w:r>
          </w:p>
        </w:tc>
        <w:tc>
          <w:tcPr>
            <w:tcW w:w="1673" w:type="dxa"/>
            <w:vAlign w:val="center"/>
          </w:tcPr>
          <w:p w:rsidR="00FB09F3" w:rsidRPr="00FC7D1B" w:rsidRDefault="00D374B4" w:rsidP="00144BFF">
            <w:pPr>
              <w:widowControl w:val="0"/>
              <w:jc w:val="center"/>
              <w:rPr>
                <w:rFonts w:ascii="Times New Roman" w:hAnsi="Times New Roman" w:cs="Times New Roman"/>
                <w:sz w:val="20"/>
                <w:szCs w:val="20"/>
              </w:rPr>
            </w:pPr>
            <w:r w:rsidRPr="00FC7D1B">
              <w:rPr>
                <w:rFonts w:ascii="Times New Roman" w:hAnsi="Times New Roman" w:cs="Times New Roman"/>
                <w:sz w:val="20"/>
                <w:szCs w:val="20"/>
              </w:rPr>
              <w:t>не менше 8-ми кратного роз</w:t>
            </w:r>
            <w:r w:rsidR="00FB09F3" w:rsidRPr="00FC7D1B">
              <w:rPr>
                <w:rFonts w:ascii="Times New Roman" w:hAnsi="Times New Roman" w:cs="Times New Roman"/>
                <w:sz w:val="20"/>
                <w:szCs w:val="20"/>
              </w:rPr>
              <w:t>міру регулятивного капіталу</w:t>
            </w:r>
          </w:p>
        </w:tc>
        <w:tc>
          <w:tcPr>
            <w:tcW w:w="1333" w:type="dxa"/>
            <w:vAlign w:val="center"/>
          </w:tcPr>
          <w:p w:rsidR="00FB09F3" w:rsidRPr="0063750E" w:rsidRDefault="005C1BE4" w:rsidP="00A25808">
            <w:pPr>
              <w:widowControl w:val="0"/>
              <w:jc w:val="center"/>
              <w:rPr>
                <w:rFonts w:ascii="Times New Roman" w:hAnsi="Times New Roman" w:cs="Times New Roman"/>
                <w:sz w:val="24"/>
                <w:szCs w:val="24"/>
              </w:rPr>
            </w:pPr>
            <w:r w:rsidRPr="0063750E">
              <w:rPr>
                <w:rFonts w:ascii="Times New Roman" w:hAnsi="Times New Roman" w:cs="Times New Roman"/>
                <w:sz w:val="24"/>
                <w:szCs w:val="24"/>
              </w:rPr>
              <w:t>250,03</w:t>
            </w:r>
          </w:p>
        </w:tc>
        <w:tc>
          <w:tcPr>
            <w:tcW w:w="1333" w:type="dxa"/>
            <w:vAlign w:val="center"/>
          </w:tcPr>
          <w:p w:rsidR="00FB09F3" w:rsidRPr="0063750E" w:rsidRDefault="00AC2E36" w:rsidP="00A25808">
            <w:pPr>
              <w:widowControl w:val="0"/>
              <w:jc w:val="center"/>
              <w:rPr>
                <w:rFonts w:ascii="Times New Roman" w:hAnsi="Times New Roman" w:cs="Times New Roman"/>
                <w:sz w:val="24"/>
                <w:szCs w:val="24"/>
              </w:rPr>
            </w:pPr>
            <w:r>
              <w:rPr>
                <w:rFonts w:ascii="Times New Roman" w:hAnsi="Times New Roman" w:cs="Times New Roman"/>
                <w:sz w:val="24"/>
                <w:szCs w:val="24"/>
              </w:rPr>
              <w:t>364</w:t>
            </w:r>
            <w:r w:rsidR="005C1BE4" w:rsidRPr="0063750E">
              <w:rPr>
                <w:rFonts w:ascii="Times New Roman" w:hAnsi="Times New Roman" w:cs="Times New Roman"/>
                <w:sz w:val="24"/>
                <w:szCs w:val="24"/>
              </w:rPr>
              <w:t>,13</w:t>
            </w:r>
          </w:p>
        </w:tc>
        <w:tc>
          <w:tcPr>
            <w:tcW w:w="1333" w:type="dxa"/>
            <w:vAlign w:val="center"/>
          </w:tcPr>
          <w:p w:rsidR="00FB09F3" w:rsidRPr="0063750E" w:rsidRDefault="00FB09F3" w:rsidP="00A25808">
            <w:pPr>
              <w:widowControl w:val="0"/>
              <w:jc w:val="center"/>
              <w:rPr>
                <w:rFonts w:ascii="Times New Roman" w:hAnsi="Times New Roman" w:cs="Times New Roman"/>
                <w:sz w:val="24"/>
                <w:szCs w:val="24"/>
              </w:rPr>
            </w:pPr>
            <w:r w:rsidRPr="0063750E">
              <w:rPr>
                <w:rFonts w:ascii="Times New Roman" w:hAnsi="Times New Roman" w:cs="Times New Roman"/>
                <w:sz w:val="24"/>
                <w:szCs w:val="24"/>
              </w:rPr>
              <w:t>3</w:t>
            </w:r>
            <w:r w:rsidR="005C1BE4" w:rsidRPr="0063750E">
              <w:rPr>
                <w:rFonts w:ascii="Times New Roman" w:hAnsi="Times New Roman" w:cs="Times New Roman"/>
                <w:sz w:val="24"/>
                <w:szCs w:val="24"/>
              </w:rPr>
              <w:t>09,28</w:t>
            </w:r>
          </w:p>
        </w:tc>
        <w:tc>
          <w:tcPr>
            <w:tcW w:w="1333" w:type="dxa"/>
            <w:vAlign w:val="center"/>
          </w:tcPr>
          <w:p w:rsidR="00FB09F3" w:rsidRPr="0063750E" w:rsidRDefault="005C1BE4" w:rsidP="00A25808">
            <w:pPr>
              <w:widowControl w:val="0"/>
              <w:jc w:val="center"/>
              <w:rPr>
                <w:rFonts w:ascii="Times New Roman" w:hAnsi="Times New Roman" w:cs="Times New Roman"/>
                <w:sz w:val="24"/>
                <w:szCs w:val="24"/>
              </w:rPr>
            </w:pPr>
            <w:r w:rsidRPr="0063750E">
              <w:rPr>
                <w:rFonts w:ascii="Times New Roman" w:hAnsi="Times New Roman" w:cs="Times New Roman"/>
                <w:sz w:val="24"/>
                <w:szCs w:val="24"/>
              </w:rPr>
              <w:t>301,89</w:t>
            </w:r>
          </w:p>
        </w:tc>
      </w:tr>
      <w:tr w:rsidR="00FB09F3" w:rsidRPr="0063750E" w:rsidTr="00144BFF">
        <w:tc>
          <w:tcPr>
            <w:tcW w:w="527" w:type="dxa"/>
            <w:vAlign w:val="center"/>
          </w:tcPr>
          <w:p w:rsidR="00FB09F3" w:rsidRPr="0063750E" w:rsidRDefault="00FB09F3" w:rsidP="00A25808">
            <w:pPr>
              <w:widowControl w:val="0"/>
              <w:jc w:val="center"/>
              <w:rPr>
                <w:rFonts w:ascii="Times New Roman" w:hAnsi="Times New Roman" w:cs="Times New Roman"/>
                <w:sz w:val="24"/>
                <w:szCs w:val="24"/>
              </w:rPr>
            </w:pPr>
            <w:r w:rsidRPr="0063750E">
              <w:rPr>
                <w:rFonts w:ascii="Times New Roman" w:hAnsi="Times New Roman" w:cs="Times New Roman"/>
                <w:sz w:val="24"/>
                <w:szCs w:val="24"/>
              </w:rPr>
              <w:t>Н9</w:t>
            </w:r>
          </w:p>
        </w:tc>
        <w:tc>
          <w:tcPr>
            <w:tcW w:w="2303" w:type="dxa"/>
            <w:vAlign w:val="center"/>
          </w:tcPr>
          <w:p w:rsidR="00FB09F3" w:rsidRPr="00144BFF" w:rsidRDefault="0063750E" w:rsidP="00144BFF">
            <w:pPr>
              <w:widowControl w:val="0"/>
              <w:jc w:val="center"/>
              <w:rPr>
                <w:rFonts w:ascii="Times New Roman" w:hAnsi="Times New Roman" w:cs="Times New Roman"/>
              </w:rPr>
            </w:pPr>
            <w:r w:rsidRPr="00144BFF">
              <w:rPr>
                <w:rFonts w:ascii="Times New Roman" w:hAnsi="Times New Roman" w:cs="Times New Roman"/>
              </w:rPr>
              <w:t>Норматив максим</w:t>
            </w:r>
            <w:r w:rsidR="00FB09F3" w:rsidRPr="00144BFF">
              <w:rPr>
                <w:rFonts w:ascii="Times New Roman" w:hAnsi="Times New Roman" w:cs="Times New Roman"/>
              </w:rPr>
              <w:t xml:space="preserve">ального розміру кредитного ризику за операціями з пов’язаними з </w:t>
            </w:r>
            <w:r w:rsidR="00FB09F3" w:rsidRPr="00144BFF">
              <w:rPr>
                <w:rFonts w:ascii="Times New Roman" w:hAnsi="Times New Roman" w:cs="Times New Roman"/>
              </w:rPr>
              <w:lastRenderedPageBreak/>
              <w:t>банком особами</w:t>
            </w:r>
          </w:p>
        </w:tc>
        <w:tc>
          <w:tcPr>
            <w:tcW w:w="1673" w:type="dxa"/>
            <w:vAlign w:val="center"/>
          </w:tcPr>
          <w:p w:rsidR="00FB09F3" w:rsidRPr="00144BFF" w:rsidRDefault="00FB09F3" w:rsidP="00144BFF">
            <w:pPr>
              <w:widowControl w:val="0"/>
              <w:jc w:val="center"/>
              <w:rPr>
                <w:rFonts w:ascii="Times New Roman" w:hAnsi="Times New Roman" w:cs="Times New Roman"/>
              </w:rPr>
            </w:pPr>
            <w:r w:rsidRPr="00144BFF">
              <w:rPr>
                <w:rFonts w:ascii="Times New Roman" w:hAnsi="Times New Roman" w:cs="Times New Roman"/>
              </w:rPr>
              <w:lastRenderedPageBreak/>
              <w:t>не більше 25%</w:t>
            </w:r>
          </w:p>
        </w:tc>
        <w:tc>
          <w:tcPr>
            <w:tcW w:w="1333" w:type="dxa"/>
            <w:vAlign w:val="center"/>
          </w:tcPr>
          <w:p w:rsidR="00FB09F3" w:rsidRPr="0063750E" w:rsidRDefault="00F7165B" w:rsidP="00A25808">
            <w:pPr>
              <w:widowControl w:val="0"/>
              <w:jc w:val="center"/>
              <w:rPr>
                <w:rFonts w:ascii="Times New Roman" w:hAnsi="Times New Roman" w:cs="Times New Roman"/>
                <w:sz w:val="24"/>
                <w:szCs w:val="24"/>
              </w:rPr>
            </w:pPr>
            <w:r>
              <w:rPr>
                <w:rFonts w:ascii="Times New Roman" w:hAnsi="Times New Roman" w:cs="Times New Roman"/>
                <w:sz w:val="24"/>
                <w:szCs w:val="24"/>
              </w:rPr>
              <w:t>-</w:t>
            </w:r>
          </w:p>
        </w:tc>
        <w:tc>
          <w:tcPr>
            <w:tcW w:w="1333" w:type="dxa"/>
            <w:vAlign w:val="center"/>
          </w:tcPr>
          <w:p w:rsidR="00FB09F3" w:rsidRPr="0063750E" w:rsidRDefault="00F7165B" w:rsidP="00A25808">
            <w:pPr>
              <w:widowControl w:val="0"/>
              <w:jc w:val="center"/>
              <w:rPr>
                <w:rFonts w:ascii="Times New Roman" w:hAnsi="Times New Roman" w:cs="Times New Roman"/>
                <w:sz w:val="24"/>
                <w:szCs w:val="24"/>
              </w:rPr>
            </w:pPr>
            <w:r>
              <w:rPr>
                <w:rFonts w:ascii="Times New Roman" w:hAnsi="Times New Roman" w:cs="Times New Roman"/>
                <w:sz w:val="24"/>
                <w:szCs w:val="24"/>
              </w:rPr>
              <w:t>31,19</w:t>
            </w:r>
          </w:p>
        </w:tc>
        <w:tc>
          <w:tcPr>
            <w:tcW w:w="1333" w:type="dxa"/>
            <w:vAlign w:val="center"/>
          </w:tcPr>
          <w:p w:rsidR="00FB09F3" w:rsidRPr="0063750E" w:rsidRDefault="00F7165B" w:rsidP="00A25808">
            <w:pPr>
              <w:widowControl w:val="0"/>
              <w:jc w:val="center"/>
              <w:rPr>
                <w:rFonts w:ascii="Times New Roman" w:hAnsi="Times New Roman" w:cs="Times New Roman"/>
                <w:sz w:val="24"/>
                <w:szCs w:val="24"/>
              </w:rPr>
            </w:pPr>
            <w:r>
              <w:rPr>
                <w:rFonts w:ascii="Times New Roman" w:hAnsi="Times New Roman" w:cs="Times New Roman"/>
                <w:sz w:val="24"/>
                <w:szCs w:val="24"/>
              </w:rPr>
              <w:t>36,72</w:t>
            </w:r>
          </w:p>
        </w:tc>
        <w:tc>
          <w:tcPr>
            <w:tcW w:w="1333" w:type="dxa"/>
            <w:vAlign w:val="center"/>
          </w:tcPr>
          <w:p w:rsidR="00FB09F3" w:rsidRPr="0063750E" w:rsidRDefault="00F7165B" w:rsidP="00A25808">
            <w:pPr>
              <w:widowControl w:val="0"/>
              <w:jc w:val="center"/>
              <w:rPr>
                <w:rFonts w:ascii="Times New Roman" w:hAnsi="Times New Roman" w:cs="Times New Roman"/>
                <w:sz w:val="24"/>
                <w:szCs w:val="24"/>
              </w:rPr>
            </w:pPr>
            <w:r>
              <w:rPr>
                <w:rFonts w:ascii="Times New Roman" w:hAnsi="Times New Roman" w:cs="Times New Roman"/>
                <w:sz w:val="24"/>
                <w:szCs w:val="24"/>
              </w:rPr>
              <w:t>37,15</w:t>
            </w:r>
          </w:p>
        </w:tc>
      </w:tr>
    </w:tbl>
    <w:p w:rsidR="00155036" w:rsidRPr="00AC2E36" w:rsidRDefault="0063750E" w:rsidP="00A25808">
      <w:pPr>
        <w:widowControl w:val="0"/>
        <w:spacing w:after="0" w:line="360" w:lineRule="auto"/>
        <w:ind w:firstLine="709"/>
        <w:jc w:val="both"/>
        <w:rPr>
          <w:rFonts w:ascii="Times New Roman" w:hAnsi="Times New Roman" w:cs="Times New Roman"/>
          <w:color w:val="000000"/>
          <w:sz w:val="28"/>
          <w:szCs w:val="28"/>
        </w:rPr>
      </w:pPr>
      <w:r w:rsidRPr="00AC2E36">
        <w:rPr>
          <w:rFonts w:ascii="Times New Roman" w:hAnsi="Times New Roman" w:cs="Times New Roman"/>
          <w:color w:val="000000"/>
          <w:sz w:val="28"/>
          <w:szCs w:val="28"/>
        </w:rPr>
        <w:lastRenderedPageBreak/>
        <w:t xml:space="preserve">Станом на </w:t>
      </w:r>
      <w:r w:rsidR="000A7DE8" w:rsidRPr="00AC2E36">
        <w:rPr>
          <w:rFonts w:ascii="Times New Roman" w:hAnsi="Times New Roman" w:cs="Times New Roman"/>
          <w:color w:val="000000"/>
          <w:sz w:val="28"/>
          <w:szCs w:val="28"/>
        </w:rPr>
        <w:t xml:space="preserve">01.01.2018 норматив Н7 </w:t>
      </w:r>
      <w:r w:rsidR="0097642D" w:rsidRPr="00AC2E36">
        <w:rPr>
          <w:rFonts w:ascii="Times New Roman" w:hAnsi="Times New Roman" w:cs="Times New Roman"/>
          <w:color w:val="000000"/>
          <w:sz w:val="28"/>
          <w:szCs w:val="28"/>
        </w:rPr>
        <w:t>майже не змінилося порівняно з 2014 роком та</w:t>
      </w:r>
      <w:r w:rsidR="000A7DE8" w:rsidRPr="00AC2E36">
        <w:rPr>
          <w:rFonts w:ascii="Times New Roman" w:hAnsi="Times New Roman" w:cs="Times New Roman"/>
          <w:color w:val="000000"/>
          <w:sz w:val="28"/>
          <w:szCs w:val="28"/>
        </w:rPr>
        <w:t xml:space="preserve"> знаходиться в оптимальному значенні. Норматив великих кредитних ризиків </w:t>
      </w:r>
      <w:r w:rsidR="003D6A28" w:rsidRPr="00AC2E36">
        <w:rPr>
          <w:rFonts w:ascii="Times New Roman" w:hAnsi="Times New Roman" w:cs="Times New Roman"/>
          <w:color w:val="000000"/>
          <w:sz w:val="28"/>
          <w:szCs w:val="28"/>
        </w:rPr>
        <w:t>протягом 2015 – 2018 рр</w:t>
      </w:r>
      <w:r w:rsidR="00ED2F79">
        <w:rPr>
          <w:rFonts w:ascii="Times New Roman" w:hAnsi="Times New Roman" w:cs="Times New Roman"/>
          <w:color w:val="000000"/>
          <w:sz w:val="28"/>
          <w:szCs w:val="28"/>
        </w:rPr>
        <w:t>.</w:t>
      </w:r>
      <w:r w:rsidR="003D6A28" w:rsidRPr="00AC2E36">
        <w:rPr>
          <w:rFonts w:ascii="Times New Roman" w:hAnsi="Times New Roman" w:cs="Times New Roman"/>
          <w:color w:val="000000"/>
          <w:sz w:val="28"/>
          <w:szCs w:val="28"/>
        </w:rPr>
        <w:t xml:space="preserve"> неоднорідно змінювався, найбільше його значення було у 2015 році.</w:t>
      </w:r>
      <w:r w:rsidR="000A7DE8" w:rsidRPr="00AC2E36">
        <w:rPr>
          <w:rFonts w:ascii="Times New Roman" w:hAnsi="Times New Roman" w:cs="Times New Roman"/>
          <w:color w:val="000000"/>
          <w:sz w:val="28"/>
          <w:szCs w:val="28"/>
        </w:rPr>
        <w:t xml:space="preserve">  </w:t>
      </w:r>
      <w:r w:rsidR="00F7165B" w:rsidRPr="00AC2E36">
        <w:rPr>
          <w:rFonts w:ascii="Times New Roman" w:hAnsi="Times New Roman" w:cs="Times New Roman"/>
          <w:color w:val="000000"/>
          <w:sz w:val="28"/>
          <w:szCs w:val="28"/>
        </w:rPr>
        <w:t>Н</w:t>
      </w:r>
      <w:r w:rsidR="00F7165B" w:rsidRPr="00AC2E36">
        <w:rPr>
          <w:rFonts w:ascii="Times New Roman" w:hAnsi="Times New Roman" w:cs="Times New Roman"/>
          <w:sz w:val="28"/>
          <w:szCs w:val="28"/>
        </w:rPr>
        <w:t xml:space="preserve">орматив максимального розміру кредитного ризику за операціями з пов’язаними </w:t>
      </w:r>
      <w:r w:rsidR="00AC2E36" w:rsidRPr="00AC2E36">
        <w:rPr>
          <w:rFonts w:ascii="Times New Roman" w:hAnsi="Times New Roman" w:cs="Times New Roman"/>
          <w:sz w:val="28"/>
          <w:szCs w:val="28"/>
        </w:rPr>
        <w:t xml:space="preserve">з банком особами </w:t>
      </w:r>
      <w:r w:rsidR="00F7165B" w:rsidRPr="00AC2E36">
        <w:rPr>
          <w:rFonts w:ascii="Times New Roman" w:hAnsi="Times New Roman" w:cs="Times New Roman"/>
          <w:sz w:val="28"/>
          <w:szCs w:val="28"/>
        </w:rPr>
        <w:t xml:space="preserve"> у 2017 році</w:t>
      </w:r>
      <w:r w:rsidR="00AC2E36" w:rsidRPr="00AC2E36">
        <w:rPr>
          <w:rFonts w:ascii="Times New Roman" w:hAnsi="Times New Roman" w:cs="Times New Roman"/>
          <w:sz w:val="28"/>
          <w:szCs w:val="28"/>
        </w:rPr>
        <w:t xml:space="preserve"> становив 37,15</w:t>
      </w:r>
      <w:r w:rsidR="00F7165B" w:rsidRPr="00AC2E36">
        <w:rPr>
          <w:rFonts w:ascii="Times New Roman" w:hAnsi="Times New Roman" w:cs="Times New Roman"/>
          <w:sz w:val="28"/>
          <w:szCs w:val="28"/>
        </w:rPr>
        <w:t xml:space="preserve"> %</w:t>
      </w:r>
      <w:r w:rsidR="00AC2E36" w:rsidRPr="00AC2E36">
        <w:rPr>
          <w:rFonts w:ascii="Times New Roman" w:hAnsi="Times New Roman" w:cs="Times New Roman"/>
          <w:sz w:val="28"/>
          <w:szCs w:val="28"/>
        </w:rPr>
        <w:t xml:space="preserve"> (на 5,96% більше ніж у 2015 році),</w:t>
      </w:r>
      <w:r w:rsidR="00F7165B" w:rsidRPr="00AC2E36">
        <w:rPr>
          <w:rFonts w:ascii="Times New Roman" w:hAnsi="Times New Roman" w:cs="Times New Roman"/>
          <w:sz w:val="28"/>
          <w:szCs w:val="28"/>
        </w:rPr>
        <w:t xml:space="preserve"> що</w:t>
      </w:r>
      <w:r w:rsidR="00AC2E36" w:rsidRPr="00AC2E36">
        <w:rPr>
          <w:rFonts w:ascii="Times New Roman" w:hAnsi="Times New Roman" w:cs="Times New Roman"/>
          <w:sz w:val="28"/>
          <w:szCs w:val="28"/>
        </w:rPr>
        <w:t xml:space="preserve"> на значно вище від нормативного значення, це </w:t>
      </w:r>
      <w:r w:rsidR="00F7165B" w:rsidRPr="00AC2E36">
        <w:rPr>
          <w:rFonts w:ascii="Times New Roman" w:hAnsi="Times New Roman" w:cs="Times New Roman"/>
          <w:sz w:val="28"/>
          <w:szCs w:val="28"/>
        </w:rPr>
        <w:t>свідчить про підвищення кредитного ризику в банківській</w:t>
      </w:r>
      <w:r w:rsidR="00AC2E36" w:rsidRPr="00AC2E36">
        <w:rPr>
          <w:rFonts w:ascii="Times New Roman" w:hAnsi="Times New Roman" w:cs="Times New Roman"/>
          <w:sz w:val="28"/>
          <w:szCs w:val="28"/>
        </w:rPr>
        <w:t xml:space="preserve"> системі України.</w:t>
      </w:r>
    </w:p>
    <w:p w:rsidR="003D6A28" w:rsidRPr="00AC2E36" w:rsidRDefault="003D6A28" w:rsidP="00A25808">
      <w:pPr>
        <w:widowControl w:val="0"/>
        <w:tabs>
          <w:tab w:val="left" w:pos="1676"/>
        </w:tabs>
        <w:spacing w:after="0" w:line="360" w:lineRule="auto"/>
        <w:ind w:firstLine="709"/>
        <w:jc w:val="both"/>
        <w:rPr>
          <w:rFonts w:ascii="Times New Roman" w:hAnsi="Times New Roman" w:cs="Times New Roman"/>
          <w:color w:val="000000"/>
          <w:sz w:val="28"/>
          <w:szCs w:val="28"/>
        </w:rPr>
      </w:pPr>
      <w:r w:rsidRPr="00AC2E36">
        <w:rPr>
          <w:rFonts w:ascii="Times New Roman" w:hAnsi="Times New Roman" w:cs="Times New Roman"/>
          <w:color w:val="000000"/>
          <w:sz w:val="28"/>
          <w:szCs w:val="28"/>
        </w:rPr>
        <w:t xml:space="preserve">За результатами проведеного дослідження </w:t>
      </w:r>
      <w:r w:rsidR="00F7165B" w:rsidRPr="00AC2E36">
        <w:rPr>
          <w:rFonts w:ascii="Times New Roman" w:hAnsi="Times New Roman" w:cs="Times New Roman"/>
          <w:color w:val="000000"/>
          <w:sz w:val="28"/>
          <w:szCs w:val="28"/>
        </w:rPr>
        <w:t>можна сказати, що рівень кредитного ризику є високим та негативно впливає на функ</w:t>
      </w:r>
      <w:r w:rsidR="00AC2E36" w:rsidRPr="00AC2E36">
        <w:rPr>
          <w:rFonts w:ascii="Times New Roman" w:hAnsi="Times New Roman" w:cs="Times New Roman"/>
          <w:color w:val="000000"/>
          <w:sz w:val="28"/>
          <w:szCs w:val="28"/>
        </w:rPr>
        <w:t xml:space="preserve">ціонування банківської системи. </w:t>
      </w:r>
      <w:r w:rsidR="00AC2E36" w:rsidRPr="00AC2E36">
        <w:rPr>
          <w:rFonts w:ascii="Times New Roman" w:hAnsi="Times New Roman" w:cs="Times New Roman"/>
          <w:sz w:val="28"/>
          <w:szCs w:val="28"/>
        </w:rPr>
        <w:t xml:space="preserve">Негативні показники діяльності комерційних банків свідчать про прямий зв’язок рівня кредитного ризику й якості кредитного портфеля із прибутковістю банківських установ. </w:t>
      </w:r>
    </w:p>
    <w:p w:rsidR="00E06A1A" w:rsidRPr="00E06A1A" w:rsidRDefault="00E06A1A" w:rsidP="00A25808">
      <w:pPr>
        <w:widowControl w:val="0"/>
        <w:spacing w:after="0" w:line="360" w:lineRule="auto"/>
        <w:ind w:firstLine="709"/>
        <w:jc w:val="both"/>
        <w:rPr>
          <w:rFonts w:ascii="Times New Roman" w:hAnsi="Times New Roman" w:cs="Times New Roman"/>
          <w:sz w:val="28"/>
          <w:szCs w:val="28"/>
        </w:rPr>
      </w:pPr>
      <w:r w:rsidRPr="00E06A1A">
        <w:rPr>
          <w:rFonts w:ascii="Times New Roman" w:hAnsi="Times New Roman" w:cs="Times New Roman"/>
          <w:sz w:val="28"/>
          <w:szCs w:val="28"/>
        </w:rPr>
        <w:t xml:space="preserve">Основними причинами зростання кредитних ризиків та стримання кредитування економіки є: </w:t>
      </w:r>
    </w:p>
    <w:p w:rsidR="00E06A1A" w:rsidRPr="00E06A1A" w:rsidRDefault="00ED2F79" w:rsidP="00A25808">
      <w:pPr>
        <w:pStyle w:val="a8"/>
        <w:widowControl w:val="0"/>
        <w:numPr>
          <w:ilvl w:val="0"/>
          <w:numId w:val="3"/>
        </w:numPr>
        <w:tabs>
          <w:tab w:val="left" w:pos="1134"/>
        </w:tabs>
        <w:spacing w:after="0" w:line="360" w:lineRule="auto"/>
        <w:ind w:left="0" w:firstLine="785"/>
        <w:jc w:val="both"/>
        <w:rPr>
          <w:rFonts w:ascii="Times New Roman" w:hAnsi="Times New Roman" w:cs="Times New Roman"/>
          <w:sz w:val="28"/>
          <w:szCs w:val="28"/>
        </w:rPr>
      </w:pPr>
      <w:r>
        <w:rPr>
          <w:rFonts w:ascii="Times New Roman" w:hAnsi="Times New Roman" w:cs="Times New Roman"/>
          <w:sz w:val="28"/>
          <w:szCs w:val="28"/>
        </w:rPr>
        <w:t>п</w:t>
      </w:r>
      <w:r w:rsidR="00E06A1A" w:rsidRPr="00E06A1A">
        <w:rPr>
          <w:rFonts w:ascii="Times New Roman" w:hAnsi="Times New Roman" w:cs="Times New Roman"/>
          <w:sz w:val="28"/>
          <w:szCs w:val="28"/>
        </w:rPr>
        <w:t xml:space="preserve">осилення інфляційних і девальваційних очікувань. Це обумовлює зниження доходів суб'єктів господарювання та зменшення кількості платоспроможних позичальників, що, в свою чергу, формує обережну кредитну політику банків. </w:t>
      </w:r>
    </w:p>
    <w:p w:rsidR="00E06A1A" w:rsidRPr="00E06A1A" w:rsidRDefault="00ED2F79" w:rsidP="00A25808">
      <w:pPr>
        <w:pStyle w:val="a8"/>
        <w:widowControl w:val="0"/>
        <w:numPr>
          <w:ilvl w:val="0"/>
          <w:numId w:val="3"/>
        </w:numPr>
        <w:tabs>
          <w:tab w:val="left" w:pos="1134"/>
        </w:tabs>
        <w:spacing w:after="0" w:line="360" w:lineRule="auto"/>
        <w:ind w:left="0" w:firstLine="785"/>
        <w:jc w:val="both"/>
        <w:rPr>
          <w:rFonts w:ascii="Times New Roman" w:hAnsi="Times New Roman" w:cs="Times New Roman"/>
          <w:sz w:val="28"/>
          <w:szCs w:val="28"/>
        </w:rPr>
      </w:pPr>
      <w:r>
        <w:rPr>
          <w:rFonts w:ascii="Times New Roman" w:hAnsi="Times New Roman" w:cs="Times New Roman"/>
          <w:sz w:val="28"/>
          <w:szCs w:val="28"/>
        </w:rPr>
        <w:t>н</w:t>
      </w:r>
      <w:r w:rsidR="00E06A1A" w:rsidRPr="00E06A1A">
        <w:rPr>
          <w:rFonts w:ascii="Times New Roman" w:hAnsi="Times New Roman" w:cs="Times New Roman"/>
          <w:sz w:val="28"/>
          <w:szCs w:val="28"/>
        </w:rPr>
        <w:t xml:space="preserve">естача кредитних ресурсів через слабку внутрішню ресурсну базу та обмеженість доступу до міжнародних ринків капіталу. </w:t>
      </w:r>
    </w:p>
    <w:p w:rsidR="00E06A1A" w:rsidRPr="00E06A1A" w:rsidRDefault="00ED2F79" w:rsidP="00A25808">
      <w:pPr>
        <w:pStyle w:val="a8"/>
        <w:widowControl w:val="0"/>
        <w:numPr>
          <w:ilvl w:val="0"/>
          <w:numId w:val="3"/>
        </w:numPr>
        <w:tabs>
          <w:tab w:val="left" w:pos="1134"/>
        </w:tabs>
        <w:spacing w:after="0" w:line="360" w:lineRule="auto"/>
        <w:ind w:left="0" w:firstLine="785"/>
        <w:jc w:val="both"/>
        <w:rPr>
          <w:rFonts w:ascii="Times New Roman" w:hAnsi="Times New Roman" w:cs="Times New Roman"/>
          <w:sz w:val="28"/>
          <w:szCs w:val="28"/>
        </w:rPr>
      </w:pPr>
      <w:r>
        <w:rPr>
          <w:rFonts w:ascii="Times New Roman" w:hAnsi="Times New Roman" w:cs="Times New Roman"/>
          <w:sz w:val="28"/>
          <w:szCs w:val="28"/>
        </w:rPr>
        <w:t>н</w:t>
      </w:r>
      <w:r w:rsidR="00E06A1A" w:rsidRPr="00E06A1A">
        <w:rPr>
          <w:rFonts w:ascii="Times New Roman" w:hAnsi="Times New Roman" w:cs="Times New Roman"/>
          <w:sz w:val="28"/>
          <w:szCs w:val="28"/>
        </w:rPr>
        <w:t xml:space="preserve">едосконалість методів управління кредитними ризиками та механізмів повернення кредитів неплатоспроможними позичальниками, а також проблеми з реалізацією заставленого майна чи неможливістю реалізувати інші форми заставного забезпечення банківських позик. Це призводить до зниження якості існуючих активів та до збільшення обсягів і частки проблемних кредитів. </w:t>
      </w:r>
    </w:p>
    <w:p w:rsidR="00E06A1A" w:rsidRPr="00E06A1A" w:rsidRDefault="00ED2F79" w:rsidP="00A25808">
      <w:pPr>
        <w:pStyle w:val="a8"/>
        <w:widowControl w:val="0"/>
        <w:numPr>
          <w:ilvl w:val="0"/>
          <w:numId w:val="3"/>
        </w:numPr>
        <w:tabs>
          <w:tab w:val="left" w:pos="1134"/>
        </w:tabs>
        <w:spacing w:after="0" w:line="360" w:lineRule="auto"/>
        <w:ind w:left="0" w:firstLine="785"/>
        <w:jc w:val="both"/>
        <w:rPr>
          <w:rFonts w:ascii="Times New Roman" w:hAnsi="Times New Roman" w:cs="Times New Roman"/>
          <w:sz w:val="28"/>
          <w:szCs w:val="28"/>
        </w:rPr>
      </w:pPr>
      <w:r>
        <w:rPr>
          <w:rFonts w:ascii="Times New Roman" w:hAnsi="Times New Roman" w:cs="Times New Roman"/>
          <w:sz w:val="28"/>
          <w:szCs w:val="28"/>
        </w:rPr>
        <w:t>н</w:t>
      </w:r>
      <w:r w:rsidR="00E06A1A" w:rsidRPr="00E06A1A">
        <w:rPr>
          <w:rFonts w:ascii="Times New Roman" w:hAnsi="Times New Roman" w:cs="Times New Roman"/>
          <w:sz w:val="28"/>
          <w:szCs w:val="28"/>
        </w:rPr>
        <w:t>изький рівень захисту прав креди</w:t>
      </w:r>
      <w:r>
        <w:rPr>
          <w:rFonts w:ascii="Times New Roman" w:hAnsi="Times New Roman" w:cs="Times New Roman"/>
          <w:sz w:val="28"/>
          <w:szCs w:val="28"/>
        </w:rPr>
        <w:t>торів і позичальників</w:t>
      </w:r>
      <w:r w:rsidR="00E06A1A" w:rsidRPr="00E06A1A">
        <w:rPr>
          <w:rFonts w:ascii="Times New Roman" w:hAnsi="Times New Roman" w:cs="Times New Roman"/>
          <w:sz w:val="28"/>
          <w:szCs w:val="28"/>
        </w:rPr>
        <w:t xml:space="preserve">. </w:t>
      </w:r>
    </w:p>
    <w:p w:rsidR="00E06A1A" w:rsidRPr="00E06A1A" w:rsidRDefault="00ED2F79" w:rsidP="00A25808">
      <w:pPr>
        <w:pStyle w:val="a8"/>
        <w:widowControl w:val="0"/>
        <w:numPr>
          <w:ilvl w:val="0"/>
          <w:numId w:val="3"/>
        </w:numPr>
        <w:spacing w:after="0" w:line="360" w:lineRule="auto"/>
        <w:ind w:left="0" w:firstLine="785"/>
        <w:jc w:val="both"/>
        <w:rPr>
          <w:rFonts w:ascii="Times New Roman" w:hAnsi="Times New Roman" w:cs="Times New Roman"/>
          <w:sz w:val="28"/>
          <w:szCs w:val="28"/>
        </w:rPr>
      </w:pPr>
      <w:r>
        <w:rPr>
          <w:rFonts w:ascii="Times New Roman" w:hAnsi="Times New Roman" w:cs="Times New Roman"/>
          <w:sz w:val="28"/>
          <w:szCs w:val="28"/>
        </w:rPr>
        <w:t>н</w:t>
      </w:r>
      <w:r w:rsidR="00E06A1A" w:rsidRPr="00E06A1A">
        <w:rPr>
          <w:rFonts w:ascii="Times New Roman" w:hAnsi="Times New Roman" w:cs="Times New Roman"/>
          <w:sz w:val="28"/>
          <w:szCs w:val="28"/>
        </w:rPr>
        <w:t xml:space="preserve">едостатня ринкова вартість або недостатня ліквідність заставного майна у випадку неповернення кредиту. </w:t>
      </w:r>
    </w:p>
    <w:p w:rsidR="003D6A28" w:rsidRPr="00E37589" w:rsidRDefault="00E06A1A" w:rsidP="00A25808">
      <w:pPr>
        <w:pStyle w:val="a8"/>
        <w:widowControl w:val="0"/>
        <w:numPr>
          <w:ilvl w:val="0"/>
          <w:numId w:val="3"/>
        </w:numPr>
        <w:tabs>
          <w:tab w:val="left" w:pos="0"/>
        </w:tabs>
        <w:spacing w:after="0" w:line="360" w:lineRule="auto"/>
        <w:ind w:left="0" w:firstLine="785"/>
        <w:jc w:val="both"/>
        <w:rPr>
          <w:rFonts w:ascii="Times New Roman" w:hAnsi="Times New Roman" w:cs="Times New Roman"/>
          <w:color w:val="000000"/>
          <w:sz w:val="28"/>
          <w:szCs w:val="28"/>
        </w:rPr>
      </w:pPr>
      <w:r w:rsidRPr="00E06A1A">
        <w:rPr>
          <w:rFonts w:ascii="Times New Roman" w:hAnsi="Times New Roman" w:cs="Times New Roman"/>
          <w:sz w:val="28"/>
          <w:szCs w:val="28"/>
        </w:rPr>
        <w:t xml:space="preserve">недосконале управління фінансовою діяльністю позичальника, що </w:t>
      </w:r>
      <w:r w:rsidRPr="00E06A1A">
        <w:rPr>
          <w:rFonts w:ascii="Times New Roman" w:hAnsi="Times New Roman" w:cs="Times New Roman"/>
          <w:sz w:val="28"/>
          <w:szCs w:val="28"/>
        </w:rPr>
        <w:lastRenderedPageBreak/>
        <w:t>призводить до непередбачених збитків</w:t>
      </w:r>
      <w:r w:rsidR="00B96A09">
        <w:rPr>
          <w:rFonts w:ascii="Times New Roman" w:hAnsi="Times New Roman" w:cs="Times New Roman"/>
          <w:sz w:val="28"/>
          <w:szCs w:val="28"/>
        </w:rPr>
        <w:t xml:space="preserve"> [1</w:t>
      </w:r>
      <w:r w:rsidR="00ED11E8">
        <w:rPr>
          <w:rFonts w:ascii="Times New Roman" w:hAnsi="Times New Roman" w:cs="Times New Roman"/>
          <w:sz w:val="28"/>
          <w:szCs w:val="28"/>
        </w:rPr>
        <w:t xml:space="preserve">, с. 653 </w:t>
      </w:r>
      <w:r w:rsidR="00B96A09" w:rsidRPr="00806F7A">
        <w:rPr>
          <w:rFonts w:ascii="Times New Roman" w:hAnsi="Times New Roman" w:cs="Times New Roman"/>
          <w:sz w:val="28"/>
          <w:szCs w:val="28"/>
        </w:rPr>
        <w:t>].</w:t>
      </w:r>
    </w:p>
    <w:p w:rsidR="00E37589" w:rsidRPr="00E37589" w:rsidRDefault="00E37589" w:rsidP="00A25808">
      <w:pPr>
        <w:pStyle w:val="a8"/>
        <w:widowControl w:val="0"/>
        <w:tabs>
          <w:tab w:val="left" w:pos="0"/>
        </w:tabs>
        <w:spacing w:after="0" w:line="360" w:lineRule="auto"/>
        <w:ind w:left="0" w:firstLine="709"/>
        <w:jc w:val="both"/>
        <w:rPr>
          <w:rFonts w:ascii="Times New Roman" w:hAnsi="Times New Roman" w:cs="Times New Roman"/>
          <w:color w:val="000000"/>
          <w:sz w:val="28"/>
          <w:szCs w:val="28"/>
        </w:rPr>
      </w:pPr>
      <w:r w:rsidRPr="00E37589">
        <w:rPr>
          <w:rFonts w:ascii="Times New Roman" w:hAnsi="Times New Roman" w:cs="Times New Roman"/>
          <w:color w:val="000000"/>
          <w:sz w:val="28"/>
          <w:szCs w:val="28"/>
        </w:rPr>
        <w:t>Цілеспрямована робота за зниження кредитних ризиків – основне завдання кредитних структурних підрозділів банківської установи. Умови щодо управління кредитними ризиками створює зважена і ґрунтовно розроблена кредитна політика банку, а також цьому сприяє детальне</w:t>
      </w:r>
      <w:r w:rsidRPr="00E37589">
        <w:rPr>
          <w:rFonts w:ascii="Times New Roman" w:hAnsi="Times New Roman" w:cs="Times New Roman"/>
          <w:color w:val="000000"/>
          <w:sz w:val="28"/>
          <w:szCs w:val="28"/>
          <w:lang w:val="ru-RU"/>
        </w:rPr>
        <w:t xml:space="preserve"> </w:t>
      </w:r>
      <w:r w:rsidRPr="00E37589">
        <w:rPr>
          <w:rFonts w:ascii="Times New Roman" w:hAnsi="Times New Roman" w:cs="Times New Roman"/>
          <w:color w:val="000000"/>
          <w:sz w:val="28"/>
          <w:szCs w:val="28"/>
        </w:rPr>
        <w:t>розроблення стандартних директив і процедур, які супроводжують оформлення та надання кредиту, системний контроль як на початковій стадії використання кредиту, так і на стадії користування ним (вивчення напрямів витрачення кредитних коштів, аналіз джерел погашення кредиту та сплати відсотків, підготовка кредитної документації, супроводження кредиту забезпеченням заставою та гарантіями).</w:t>
      </w:r>
    </w:p>
    <w:p w:rsidR="00E37589" w:rsidRPr="00806F7A" w:rsidRDefault="00E37589" w:rsidP="00A25808">
      <w:pPr>
        <w:pStyle w:val="a8"/>
        <w:widowControl w:val="0"/>
        <w:tabs>
          <w:tab w:val="left" w:pos="0"/>
        </w:tabs>
        <w:spacing w:after="0" w:line="360" w:lineRule="auto"/>
        <w:ind w:left="0" w:firstLine="709"/>
        <w:jc w:val="both"/>
        <w:rPr>
          <w:rFonts w:ascii="Times New Roman" w:hAnsi="Times New Roman" w:cs="Times New Roman"/>
          <w:color w:val="000000"/>
          <w:sz w:val="28"/>
          <w:szCs w:val="28"/>
        </w:rPr>
      </w:pPr>
      <w:r w:rsidRPr="00E37589">
        <w:rPr>
          <w:rFonts w:ascii="Times New Roman" w:hAnsi="Times New Roman" w:cs="Times New Roman"/>
          <w:color w:val="000000"/>
          <w:sz w:val="28"/>
          <w:szCs w:val="28"/>
        </w:rPr>
        <w:t>У процесі управління кредитними ризиками, поряд із раціональною організаціє</w:t>
      </w:r>
      <w:r w:rsidR="00DE2CC6">
        <w:rPr>
          <w:rFonts w:ascii="Times New Roman" w:hAnsi="Times New Roman" w:cs="Times New Roman"/>
          <w:color w:val="000000"/>
          <w:sz w:val="28"/>
          <w:szCs w:val="28"/>
        </w:rPr>
        <w:t>ю кредитної роботи банку (рис. 1</w:t>
      </w:r>
      <w:r w:rsidRPr="00E37589">
        <w:rPr>
          <w:rFonts w:ascii="Times New Roman" w:hAnsi="Times New Roman" w:cs="Times New Roman"/>
          <w:color w:val="000000"/>
          <w:sz w:val="28"/>
          <w:szCs w:val="28"/>
        </w:rPr>
        <w:t>), головну роль відіграє такий чинник, як людський фактор, який у роботі є вирішальним. Одним із найважливіших інструментів щодо запобігання появі ризиків та істотне зниження їх рівня є виважена кредитна політика банку.</w:t>
      </w:r>
      <w:r w:rsidR="00DE2CC6">
        <w:rPr>
          <w:rFonts w:ascii="Times New Roman" w:hAnsi="Times New Roman" w:cs="Times New Roman"/>
          <w:color w:val="000000"/>
          <w:sz w:val="28"/>
          <w:szCs w:val="28"/>
        </w:rPr>
        <w:t xml:space="preserve"> </w:t>
      </w:r>
      <w:r w:rsidR="00DE2CC6" w:rsidRPr="00DE2CC6">
        <w:rPr>
          <w:rFonts w:ascii="Times New Roman" w:hAnsi="Times New Roman" w:cs="Times New Roman"/>
          <w:color w:val="000000"/>
          <w:sz w:val="28"/>
          <w:szCs w:val="28"/>
        </w:rPr>
        <w:t>Кредитна політика покликана</w:t>
      </w:r>
      <w:r w:rsidR="00DE2CC6">
        <w:rPr>
          <w:rFonts w:ascii="Times New Roman" w:hAnsi="Times New Roman" w:cs="Times New Roman"/>
          <w:color w:val="000000"/>
          <w:sz w:val="28"/>
          <w:szCs w:val="28"/>
        </w:rPr>
        <w:t xml:space="preserve"> </w:t>
      </w:r>
      <w:r w:rsidR="00DE2CC6" w:rsidRPr="00DE2CC6">
        <w:rPr>
          <w:rFonts w:ascii="Times New Roman" w:hAnsi="Times New Roman" w:cs="Times New Roman"/>
          <w:color w:val="000000"/>
          <w:sz w:val="28"/>
          <w:szCs w:val="28"/>
        </w:rPr>
        <w:t>встановити ключові принципи, яких повинні дотримуватись менеджери та</w:t>
      </w:r>
      <w:r w:rsidR="00DE2CC6">
        <w:rPr>
          <w:rFonts w:ascii="Times New Roman" w:hAnsi="Times New Roman" w:cs="Times New Roman"/>
          <w:color w:val="000000"/>
          <w:sz w:val="28"/>
          <w:szCs w:val="28"/>
        </w:rPr>
        <w:t xml:space="preserve"> </w:t>
      </w:r>
      <w:r w:rsidR="00DE2CC6" w:rsidRPr="00DE2CC6">
        <w:rPr>
          <w:rFonts w:ascii="Times New Roman" w:hAnsi="Times New Roman" w:cs="Times New Roman"/>
          <w:color w:val="000000"/>
          <w:sz w:val="28"/>
          <w:szCs w:val="28"/>
        </w:rPr>
        <w:t>керівництво банку під час планування кредитної діяльності та надання кредитів</w:t>
      </w:r>
      <w:r w:rsidR="00A25808">
        <w:rPr>
          <w:rFonts w:ascii="Times New Roman" w:hAnsi="Times New Roman" w:cs="Times New Roman"/>
          <w:color w:val="000000"/>
          <w:sz w:val="28"/>
          <w:szCs w:val="28"/>
        </w:rPr>
        <w:t>, для того щоб зменшити до мінімуму кредитні ризики та збільшити прибуток банку від кредитної діяльності</w:t>
      </w:r>
      <w:r w:rsidR="00DE2CC6" w:rsidRPr="00DE2CC6">
        <w:rPr>
          <w:rFonts w:ascii="Times New Roman" w:hAnsi="Times New Roman" w:cs="Times New Roman"/>
          <w:color w:val="000000"/>
          <w:sz w:val="28"/>
          <w:szCs w:val="28"/>
        </w:rPr>
        <w:t>.</w:t>
      </w:r>
    </w:p>
    <w:p w:rsidR="004031F3" w:rsidRDefault="001934E1" w:rsidP="00A25808">
      <w:pPr>
        <w:widowControl w:val="0"/>
        <w:spacing w:after="0" w:line="360" w:lineRule="auto"/>
        <w:ind w:firstLine="709"/>
        <w:jc w:val="both"/>
        <w:rPr>
          <w:rFonts w:ascii="Times New Roman" w:hAnsi="Times New Roman" w:cs="Times New Roman"/>
          <w:sz w:val="28"/>
          <w:szCs w:val="28"/>
        </w:rPr>
      </w:pPr>
      <w:r w:rsidRPr="00BB7453">
        <w:rPr>
          <w:rFonts w:ascii="Times New Roman" w:hAnsi="Times New Roman" w:cs="Times New Roman"/>
          <w:b/>
          <w:sz w:val="28"/>
          <w:szCs w:val="28"/>
        </w:rPr>
        <w:t>Висновок</w:t>
      </w:r>
      <w:r w:rsidR="00B96A09" w:rsidRPr="00BB7453">
        <w:rPr>
          <w:rFonts w:ascii="Times New Roman" w:hAnsi="Times New Roman" w:cs="Times New Roman"/>
          <w:b/>
          <w:sz w:val="28"/>
          <w:szCs w:val="28"/>
        </w:rPr>
        <w:t>и</w:t>
      </w:r>
      <w:r w:rsidRPr="00BB7453">
        <w:rPr>
          <w:rFonts w:ascii="Times New Roman" w:hAnsi="Times New Roman" w:cs="Times New Roman"/>
          <w:b/>
          <w:sz w:val="28"/>
          <w:szCs w:val="28"/>
        </w:rPr>
        <w:t>.</w:t>
      </w:r>
      <w:r w:rsidRPr="00BB7453">
        <w:rPr>
          <w:rFonts w:ascii="Times New Roman" w:hAnsi="Times New Roman" w:cs="Times New Roman"/>
          <w:sz w:val="28"/>
          <w:szCs w:val="28"/>
        </w:rPr>
        <w:t xml:space="preserve"> </w:t>
      </w:r>
      <w:r w:rsidR="00B96A09" w:rsidRPr="00BB7453">
        <w:rPr>
          <w:rFonts w:ascii="Times New Roman" w:hAnsi="Times New Roman" w:cs="Times New Roman"/>
          <w:sz w:val="28"/>
          <w:szCs w:val="28"/>
        </w:rPr>
        <w:t xml:space="preserve">Кредитний ризик займає вагому роль в системі банківських ризиків та є невід’ємною його складовою. Тому питання ефективного управління кредитним ризиком є одним із найважливіших. </w:t>
      </w:r>
      <w:r w:rsidR="00BB7453" w:rsidRPr="00BB7453">
        <w:rPr>
          <w:rFonts w:ascii="Times New Roman" w:hAnsi="Times New Roman" w:cs="Times New Roman"/>
          <w:sz w:val="28"/>
          <w:szCs w:val="28"/>
        </w:rPr>
        <w:t xml:space="preserve">На підставі проведеного дослідження ми бачимо, що рівень кредитного ризику банківського сектору є високим та негативно впливає на стабільність функціонування усієї банківської системи. В таких умовах виникає </w:t>
      </w:r>
      <w:r w:rsidR="00BB7453">
        <w:rPr>
          <w:rFonts w:ascii="Times New Roman" w:hAnsi="Times New Roman" w:cs="Times New Roman"/>
          <w:sz w:val="28"/>
          <w:szCs w:val="28"/>
        </w:rPr>
        <w:t>потрі</w:t>
      </w:r>
      <w:r w:rsidR="00BB7453" w:rsidRPr="00BB7453">
        <w:rPr>
          <w:rFonts w:ascii="Times New Roman" w:hAnsi="Times New Roman" w:cs="Times New Roman"/>
          <w:sz w:val="28"/>
          <w:szCs w:val="28"/>
        </w:rPr>
        <w:t xml:space="preserve">бність мінімізації кредитних ризиків та ефективного управління ним. </w:t>
      </w:r>
      <w:r w:rsidR="00B96A09" w:rsidRPr="00BB7453">
        <w:rPr>
          <w:rFonts w:ascii="Times New Roman" w:hAnsi="Times New Roman" w:cs="Times New Roman"/>
          <w:sz w:val="28"/>
          <w:szCs w:val="28"/>
        </w:rPr>
        <w:t xml:space="preserve">Отже, для створення </w:t>
      </w:r>
      <w:r w:rsidR="00BB7453" w:rsidRPr="00BB7453">
        <w:rPr>
          <w:rFonts w:ascii="Times New Roman" w:hAnsi="Times New Roman" w:cs="Times New Roman"/>
          <w:sz w:val="28"/>
          <w:szCs w:val="28"/>
        </w:rPr>
        <w:t>такого управління</w:t>
      </w:r>
      <w:r w:rsidR="00B96A09" w:rsidRPr="00BB7453">
        <w:rPr>
          <w:rFonts w:ascii="Times New Roman" w:hAnsi="Times New Roman" w:cs="Times New Roman"/>
          <w:sz w:val="28"/>
          <w:szCs w:val="28"/>
        </w:rPr>
        <w:t xml:space="preserve"> потрібно удосконалювати методичну базу для управління кредитним ризиком </w:t>
      </w:r>
      <w:r w:rsidR="00BB7453" w:rsidRPr="00BB7453">
        <w:rPr>
          <w:rFonts w:ascii="Times New Roman" w:hAnsi="Times New Roman" w:cs="Times New Roman"/>
          <w:sz w:val="28"/>
          <w:szCs w:val="28"/>
        </w:rPr>
        <w:t>з урахуванням змін в сучасній економіці</w:t>
      </w:r>
      <w:r w:rsidR="00B96A09" w:rsidRPr="00BB7453">
        <w:rPr>
          <w:rFonts w:ascii="Times New Roman" w:hAnsi="Times New Roman" w:cs="Times New Roman"/>
          <w:sz w:val="28"/>
          <w:szCs w:val="28"/>
        </w:rPr>
        <w:t>.</w:t>
      </w:r>
    </w:p>
    <w:p w:rsidR="00144BFF" w:rsidRDefault="00144BFF" w:rsidP="00A25808">
      <w:pPr>
        <w:widowControl w:val="0"/>
        <w:spacing w:after="0" w:line="360" w:lineRule="auto"/>
        <w:ind w:firstLine="709"/>
        <w:jc w:val="both"/>
        <w:rPr>
          <w:rFonts w:ascii="Times New Roman" w:hAnsi="Times New Roman" w:cs="Times New Roman"/>
          <w:sz w:val="28"/>
          <w:szCs w:val="28"/>
        </w:rPr>
      </w:pPr>
    </w:p>
    <w:p w:rsidR="00A10833" w:rsidRDefault="00A10833" w:rsidP="00A25808">
      <w:pPr>
        <w:widowControl w:val="0"/>
        <w:spacing w:after="0" w:line="360" w:lineRule="auto"/>
        <w:ind w:firstLine="709"/>
        <w:jc w:val="both"/>
        <w:rPr>
          <w:rFonts w:ascii="Times New Roman" w:hAnsi="Times New Roman" w:cs="Times New Roman"/>
          <w:sz w:val="28"/>
          <w:szCs w:val="28"/>
        </w:rPr>
      </w:pPr>
    </w:p>
    <w:bookmarkStart w:id="0" w:name="_GoBack"/>
    <w:bookmarkEnd w:id="0"/>
    <w:p w:rsidR="00E37589" w:rsidRDefault="0031079F" w:rsidP="00A25808">
      <w:pPr>
        <w:widowControl w:val="0"/>
        <w:autoSpaceDE w:val="0"/>
        <w:autoSpaceDN w:val="0"/>
        <w:adjustRightInd w:val="0"/>
        <w:spacing w:after="0" w:line="360" w:lineRule="auto"/>
        <w:jc w:val="center"/>
        <w:rPr>
          <w:rFonts w:ascii="Times New Roman" w:hAnsi="Times New Roman" w:cs="Times New Roman"/>
          <w:b/>
          <w:sz w:val="28"/>
          <w:szCs w:val="28"/>
        </w:rPr>
      </w:pPr>
      <w:r>
        <w:rPr>
          <w:noProof/>
          <w:lang w:eastAsia="uk-UA"/>
        </w:rPr>
        <w:lastRenderedPageBreak/>
        <mc:AlternateContent>
          <mc:Choice Requires="wpg">
            <w:drawing>
              <wp:anchor distT="0" distB="0" distL="114300" distR="114300" simplePos="0" relativeHeight="251691008" behindDoc="0" locked="0" layoutInCell="1" allowOverlap="1">
                <wp:simplePos x="0" y="0"/>
                <wp:positionH relativeFrom="column">
                  <wp:posOffset>393700</wp:posOffset>
                </wp:positionH>
                <wp:positionV relativeFrom="paragraph">
                  <wp:posOffset>-78105</wp:posOffset>
                </wp:positionV>
                <wp:extent cx="5273040" cy="5553075"/>
                <wp:effectExtent l="8890" t="13335" r="13970" b="5715"/>
                <wp:wrapNone/>
                <wp:docPr id="1" name="Group 3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73040" cy="5553075"/>
                          <a:chOff x="1346" y="2812"/>
                          <a:chExt cx="8304" cy="8745"/>
                        </a:xfrm>
                      </wpg:grpSpPr>
                      <wpg:grpSp>
                        <wpg:cNvPr id="2" name="Group 28"/>
                        <wpg:cNvGrpSpPr>
                          <a:grpSpLocks/>
                        </wpg:cNvGrpSpPr>
                        <wpg:grpSpPr bwMode="auto">
                          <a:xfrm>
                            <a:off x="1346" y="2812"/>
                            <a:ext cx="8304" cy="8745"/>
                            <a:chOff x="1346" y="2812"/>
                            <a:chExt cx="8304" cy="8745"/>
                          </a:xfrm>
                        </wpg:grpSpPr>
                        <wpg:grpSp>
                          <wpg:cNvPr id="3" name="Group 27"/>
                          <wpg:cNvGrpSpPr>
                            <a:grpSpLocks/>
                          </wpg:cNvGrpSpPr>
                          <wpg:grpSpPr bwMode="auto">
                            <a:xfrm>
                              <a:off x="1346" y="2812"/>
                              <a:ext cx="8304" cy="8745"/>
                              <a:chOff x="1346" y="2812"/>
                              <a:chExt cx="8304" cy="8745"/>
                            </a:xfrm>
                          </wpg:grpSpPr>
                          <wpg:grpSp>
                            <wpg:cNvPr id="4" name="Group 11"/>
                            <wpg:cNvGrpSpPr>
                              <a:grpSpLocks/>
                            </wpg:cNvGrpSpPr>
                            <wpg:grpSpPr bwMode="auto">
                              <a:xfrm>
                                <a:off x="1346" y="2812"/>
                                <a:ext cx="8304" cy="4438"/>
                                <a:chOff x="1346" y="2812"/>
                                <a:chExt cx="8304" cy="4438"/>
                              </a:xfrm>
                            </wpg:grpSpPr>
                            <wps:wsp>
                              <wps:cNvPr id="5" name="Rectangle 2"/>
                              <wps:cNvSpPr>
                                <a:spLocks noChangeArrowheads="1"/>
                              </wps:cNvSpPr>
                              <wps:spPr bwMode="auto">
                                <a:xfrm>
                                  <a:off x="1346" y="2812"/>
                                  <a:ext cx="8304" cy="472"/>
                                </a:xfrm>
                                <a:prstGeom prst="rect">
                                  <a:avLst/>
                                </a:prstGeom>
                                <a:solidFill>
                                  <a:srgbClr val="FFFFFF"/>
                                </a:solidFill>
                                <a:ln w="9525">
                                  <a:solidFill>
                                    <a:srgbClr val="000000"/>
                                  </a:solidFill>
                                  <a:miter lim="800000"/>
                                  <a:headEnd/>
                                  <a:tailEnd/>
                                </a:ln>
                              </wps:spPr>
                              <wps:txbx>
                                <w:txbxContent>
                                  <w:p w:rsidR="000D40D1" w:rsidRPr="000D40D1" w:rsidRDefault="000D40D1" w:rsidP="00144BFF">
                                    <w:pPr>
                                      <w:jc w:val="center"/>
                                      <w:rPr>
                                        <w:rFonts w:ascii="Times New Roman" w:hAnsi="Times New Roman" w:cs="Times New Roman"/>
                                        <w:b/>
                                        <w:sz w:val="24"/>
                                        <w:szCs w:val="24"/>
                                      </w:rPr>
                                    </w:pPr>
                                    <w:r>
                                      <w:rPr>
                                        <w:rFonts w:ascii="Times New Roman" w:hAnsi="Times New Roman" w:cs="Times New Roman"/>
                                        <w:b/>
                                        <w:sz w:val="24"/>
                                        <w:szCs w:val="24"/>
                                      </w:rPr>
                                      <w:t>Складові елементи системи управління кредитними</w:t>
                                    </w:r>
                                    <w:r w:rsidR="00280BE2">
                                      <w:rPr>
                                        <w:rFonts w:ascii="Times New Roman" w:hAnsi="Times New Roman" w:cs="Times New Roman"/>
                                        <w:b/>
                                        <w:sz w:val="24"/>
                                        <w:szCs w:val="24"/>
                                      </w:rPr>
                                      <w:t xml:space="preserve"> </w:t>
                                    </w:r>
                                    <w:r>
                                      <w:rPr>
                                        <w:rFonts w:ascii="Times New Roman" w:hAnsi="Times New Roman" w:cs="Times New Roman"/>
                                        <w:b/>
                                        <w:sz w:val="24"/>
                                        <w:szCs w:val="24"/>
                                      </w:rPr>
                                      <w:t>ризиками</w:t>
                                    </w:r>
                                  </w:p>
                                </w:txbxContent>
                              </wps:txbx>
                              <wps:bodyPr rot="0" vert="horz" wrap="square" lIns="91440" tIns="45720" rIns="91440" bIns="45720" anchor="t" anchorCtr="0" upright="1">
                                <a:noAutofit/>
                              </wps:bodyPr>
                            </wps:wsp>
                            <wps:wsp>
                              <wps:cNvPr id="6" name="Rectangle 3"/>
                              <wps:cNvSpPr>
                                <a:spLocks noChangeArrowheads="1"/>
                              </wps:cNvSpPr>
                              <wps:spPr bwMode="auto">
                                <a:xfrm>
                                  <a:off x="1754" y="3410"/>
                                  <a:ext cx="7896" cy="472"/>
                                </a:xfrm>
                                <a:prstGeom prst="rect">
                                  <a:avLst/>
                                </a:prstGeom>
                                <a:solidFill>
                                  <a:srgbClr val="FFFFFF"/>
                                </a:solidFill>
                                <a:ln w="9525">
                                  <a:solidFill>
                                    <a:srgbClr val="000000"/>
                                  </a:solidFill>
                                  <a:miter lim="800000"/>
                                  <a:headEnd/>
                                  <a:tailEnd/>
                                </a:ln>
                              </wps:spPr>
                              <wps:txbx>
                                <w:txbxContent>
                                  <w:p w:rsidR="000D40D1" w:rsidRPr="000D40D1" w:rsidRDefault="000D40D1" w:rsidP="000D40D1">
                                    <w:pPr>
                                      <w:rPr>
                                        <w:rFonts w:ascii="Times New Roman" w:hAnsi="Times New Roman" w:cs="Times New Roman"/>
                                        <w:sz w:val="24"/>
                                        <w:szCs w:val="24"/>
                                      </w:rPr>
                                    </w:pPr>
                                    <w:r>
                                      <w:rPr>
                                        <w:rFonts w:ascii="Times New Roman" w:hAnsi="Times New Roman" w:cs="Times New Roman"/>
                                        <w:sz w:val="24"/>
                                        <w:szCs w:val="24"/>
                                      </w:rPr>
                                      <w:t>Інформаційне забезпечення кредитної діяльності</w:t>
                                    </w:r>
                                  </w:p>
                                </w:txbxContent>
                              </wps:txbx>
                              <wps:bodyPr rot="0" vert="horz" wrap="square" lIns="91440" tIns="45720" rIns="91440" bIns="45720" anchor="t" anchorCtr="0" upright="1">
                                <a:noAutofit/>
                              </wps:bodyPr>
                            </wps:wsp>
                            <wps:wsp>
                              <wps:cNvPr id="7" name="Rectangle 4"/>
                              <wps:cNvSpPr>
                                <a:spLocks noChangeArrowheads="1"/>
                              </wps:cNvSpPr>
                              <wps:spPr bwMode="auto">
                                <a:xfrm>
                                  <a:off x="1754" y="3972"/>
                                  <a:ext cx="7896" cy="472"/>
                                </a:xfrm>
                                <a:prstGeom prst="rect">
                                  <a:avLst/>
                                </a:prstGeom>
                                <a:solidFill>
                                  <a:srgbClr val="FFFFFF"/>
                                </a:solidFill>
                                <a:ln w="9525">
                                  <a:solidFill>
                                    <a:srgbClr val="000000"/>
                                  </a:solidFill>
                                  <a:miter lim="800000"/>
                                  <a:headEnd/>
                                  <a:tailEnd/>
                                </a:ln>
                              </wps:spPr>
                              <wps:txbx>
                                <w:txbxContent>
                                  <w:p w:rsidR="000D40D1" w:rsidRPr="000D40D1" w:rsidRDefault="000D40D1" w:rsidP="000D40D1">
                                    <w:pPr>
                                      <w:rPr>
                                        <w:rFonts w:ascii="Times New Roman" w:hAnsi="Times New Roman" w:cs="Times New Roman"/>
                                        <w:sz w:val="24"/>
                                        <w:szCs w:val="24"/>
                                      </w:rPr>
                                    </w:pPr>
                                    <w:r>
                                      <w:rPr>
                                        <w:rFonts w:ascii="Times New Roman" w:hAnsi="Times New Roman" w:cs="Times New Roman"/>
                                        <w:sz w:val="24"/>
                                        <w:szCs w:val="24"/>
                                      </w:rPr>
                                      <w:t>Установлення лімітів і нормативів для кредитного портфеля банку</w:t>
                                    </w:r>
                                  </w:p>
                                </w:txbxContent>
                              </wps:txbx>
                              <wps:bodyPr rot="0" vert="horz" wrap="square" lIns="91440" tIns="45720" rIns="91440" bIns="45720" anchor="t" anchorCtr="0" upright="1">
                                <a:noAutofit/>
                              </wps:bodyPr>
                            </wps:wsp>
                            <wps:wsp>
                              <wps:cNvPr id="8" name="Rectangle 5"/>
                              <wps:cNvSpPr>
                                <a:spLocks noChangeArrowheads="1"/>
                              </wps:cNvSpPr>
                              <wps:spPr bwMode="auto">
                                <a:xfrm>
                                  <a:off x="1754" y="4578"/>
                                  <a:ext cx="7896" cy="472"/>
                                </a:xfrm>
                                <a:prstGeom prst="rect">
                                  <a:avLst/>
                                </a:prstGeom>
                                <a:solidFill>
                                  <a:srgbClr val="FFFFFF"/>
                                </a:solidFill>
                                <a:ln w="9525">
                                  <a:solidFill>
                                    <a:srgbClr val="000000"/>
                                  </a:solidFill>
                                  <a:miter lim="800000"/>
                                  <a:headEnd/>
                                  <a:tailEnd/>
                                </a:ln>
                              </wps:spPr>
                              <wps:txbx>
                                <w:txbxContent>
                                  <w:p w:rsidR="000D40D1" w:rsidRPr="000D40D1" w:rsidRDefault="000D40D1" w:rsidP="000D40D1">
                                    <w:pPr>
                                      <w:rPr>
                                        <w:rFonts w:ascii="Times New Roman" w:hAnsi="Times New Roman" w:cs="Times New Roman"/>
                                        <w:sz w:val="24"/>
                                        <w:szCs w:val="24"/>
                                      </w:rPr>
                                    </w:pPr>
                                    <w:r>
                                      <w:rPr>
                                        <w:rFonts w:ascii="Times New Roman" w:hAnsi="Times New Roman" w:cs="Times New Roman"/>
                                        <w:sz w:val="24"/>
                                        <w:szCs w:val="24"/>
                                      </w:rPr>
                                      <w:t xml:space="preserve">Оцінювання рівня кредитного ризику </w:t>
                                    </w:r>
                                    <w:r w:rsidR="00280BE2">
                                      <w:rPr>
                                        <w:rFonts w:ascii="Times New Roman" w:hAnsi="Times New Roman" w:cs="Times New Roman"/>
                                        <w:sz w:val="24"/>
                                        <w:szCs w:val="24"/>
                                      </w:rPr>
                                      <w:t>за кожною кредитною опера</w:t>
                                    </w:r>
                                    <w:r>
                                      <w:rPr>
                                        <w:rFonts w:ascii="Times New Roman" w:hAnsi="Times New Roman" w:cs="Times New Roman"/>
                                        <w:sz w:val="24"/>
                                        <w:szCs w:val="24"/>
                                      </w:rPr>
                                      <w:t>цією</w:t>
                                    </w:r>
                                  </w:p>
                                </w:txbxContent>
                              </wps:txbx>
                              <wps:bodyPr rot="0" vert="horz" wrap="square" lIns="91440" tIns="45720" rIns="91440" bIns="45720" anchor="t" anchorCtr="0" upright="1">
                                <a:noAutofit/>
                              </wps:bodyPr>
                            </wps:wsp>
                            <wps:wsp>
                              <wps:cNvPr id="9" name="Rectangle 6"/>
                              <wps:cNvSpPr>
                                <a:spLocks noChangeArrowheads="1"/>
                              </wps:cNvSpPr>
                              <wps:spPr bwMode="auto">
                                <a:xfrm>
                                  <a:off x="1754" y="5122"/>
                                  <a:ext cx="7896" cy="472"/>
                                </a:xfrm>
                                <a:prstGeom prst="rect">
                                  <a:avLst/>
                                </a:prstGeom>
                                <a:solidFill>
                                  <a:srgbClr val="FFFFFF"/>
                                </a:solidFill>
                                <a:ln w="9525">
                                  <a:solidFill>
                                    <a:srgbClr val="000000"/>
                                  </a:solidFill>
                                  <a:miter lim="800000"/>
                                  <a:headEnd/>
                                  <a:tailEnd/>
                                </a:ln>
                              </wps:spPr>
                              <wps:txbx>
                                <w:txbxContent>
                                  <w:p w:rsidR="000D40D1" w:rsidRPr="000D40D1" w:rsidRDefault="000D40D1" w:rsidP="000D40D1">
                                    <w:pPr>
                                      <w:rPr>
                                        <w:rFonts w:ascii="Times New Roman" w:hAnsi="Times New Roman" w:cs="Times New Roman"/>
                                        <w:sz w:val="24"/>
                                        <w:szCs w:val="24"/>
                                      </w:rPr>
                                    </w:pPr>
                                    <w:r>
                                      <w:rPr>
                                        <w:rFonts w:ascii="Times New Roman" w:hAnsi="Times New Roman" w:cs="Times New Roman"/>
                                        <w:sz w:val="24"/>
                                        <w:szCs w:val="24"/>
                                      </w:rPr>
                                      <w:t>Визначення відсоткової ставки з урахуванням кредитного ризику</w:t>
                                    </w:r>
                                  </w:p>
                                </w:txbxContent>
                              </wps:txbx>
                              <wps:bodyPr rot="0" vert="horz" wrap="square" lIns="91440" tIns="45720" rIns="91440" bIns="45720" anchor="t" anchorCtr="0" upright="1">
                                <a:noAutofit/>
                              </wps:bodyPr>
                            </wps:wsp>
                            <wps:wsp>
                              <wps:cNvPr id="10" name="Rectangle 7"/>
                              <wps:cNvSpPr>
                                <a:spLocks noChangeArrowheads="1"/>
                              </wps:cNvSpPr>
                              <wps:spPr bwMode="auto">
                                <a:xfrm>
                                  <a:off x="1754" y="5665"/>
                                  <a:ext cx="7896" cy="472"/>
                                </a:xfrm>
                                <a:prstGeom prst="rect">
                                  <a:avLst/>
                                </a:prstGeom>
                                <a:solidFill>
                                  <a:srgbClr val="FFFFFF"/>
                                </a:solidFill>
                                <a:ln w="9525">
                                  <a:solidFill>
                                    <a:srgbClr val="000000"/>
                                  </a:solidFill>
                                  <a:miter lim="800000"/>
                                  <a:headEnd/>
                                  <a:tailEnd/>
                                </a:ln>
                              </wps:spPr>
                              <wps:txbx>
                                <w:txbxContent>
                                  <w:p w:rsidR="000D40D1" w:rsidRPr="000D40D1" w:rsidRDefault="000D40D1" w:rsidP="000D40D1">
                                    <w:pPr>
                                      <w:rPr>
                                        <w:rFonts w:ascii="Times New Roman" w:hAnsi="Times New Roman" w:cs="Times New Roman"/>
                                        <w:sz w:val="24"/>
                                        <w:szCs w:val="24"/>
                                      </w:rPr>
                                    </w:pPr>
                                    <w:r>
                                      <w:rPr>
                                        <w:rFonts w:ascii="Times New Roman" w:hAnsi="Times New Roman" w:cs="Times New Roman"/>
                                        <w:sz w:val="24"/>
                                        <w:szCs w:val="24"/>
                                      </w:rPr>
                                      <w:t>Кредитний моніторинг</w:t>
                                    </w:r>
                                  </w:p>
                                </w:txbxContent>
                              </wps:txbx>
                              <wps:bodyPr rot="0" vert="horz" wrap="square" lIns="91440" tIns="45720" rIns="91440" bIns="45720" anchor="t" anchorCtr="0" upright="1">
                                <a:noAutofit/>
                              </wps:bodyPr>
                            </wps:wsp>
                            <wps:wsp>
                              <wps:cNvPr id="11" name="Rectangle 8"/>
                              <wps:cNvSpPr>
                                <a:spLocks noChangeArrowheads="1"/>
                              </wps:cNvSpPr>
                              <wps:spPr bwMode="auto">
                                <a:xfrm>
                                  <a:off x="1754" y="6249"/>
                                  <a:ext cx="7896" cy="472"/>
                                </a:xfrm>
                                <a:prstGeom prst="rect">
                                  <a:avLst/>
                                </a:prstGeom>
                                <a:solidFill>
                                  <a:srgbClr val="FFFFFF"/>
                                </a:solidFill>
                                <a:ln w="9525">
                                  <a:solidFill>
                                    <a:srgbClr val="000000"/>
                                  </a:solidFill>
                                  <a:miter lim="800000"/>
                                  <a:headEnd/>
                                  <a:tailEnd/>
                                </a:ln>
                              </wps:spPr>
                              <wps:txbx>
                                <w:txbxContent>
                                  <w:p w:rsidR="000D40D1" w:rsidRPr="000D40D1" w:rsidRDefault="000D40D1" w:rsidP="000D40D1">
                                    <w:pPr>
                                      <w:rPr>
                                        <w:rFonts w:ascii="Times New Roman" w:hAnsi="Times New Roman" w:cs="Times New Roman"/>
                                        <w:sz w:val="24"/>
                                        <w:szCs w:val="24"/>
                                      </w:rPr>
                                    </w:pPr>
                                    <w:r>
                                      <w:rPr>
                                        <w:rFonts w:ascii="Times New Roman" w:hAnsi="Times New Roman" w:cs="Times New Roman"/>
                                        <w:sz w:val="24"/>
                                        <w:szCs w:val="24"/>
                                      </w:rPr>
                                      <w:t>Визначення умов виникнення проблемної заборгованості за кредитом</w:t>
                                    </w:r>
                                  </w:p>
                                </w:txbxContent>
                              </wps:txbx>
                              <wps:bodyPr rot="0" vert="horz" wrap="square" lIns="91440" tIns="45720" rIns="91440" bIns="45720" anchor="t" anchorCtr="0" upright="1">
                                <a:noAutofit/>
                              </wps:bodyPr>
                            </wps:wsp>
                            <wps:wsp>
                              <wps:cNvPr id="12" name="Rectangle 9"/>
                              <wps:cNvSpPr>
                                <a:spLocks noChangeArrowheads="1"/>
                              </wps:cNvSpPr>
                              <wps:spPr bwMode="auto">
                                <a:xfrm>
                                  <a:off x="1754" y="6778"/>
                                  <a:ext cx="7896" cy="472"/>
                                </a:xfrm>
                                <a:prstGeom prst="rect">
                                  <a:avLst/>
                                </a:prstGeom>
                                <a:solidFill>
                                  <a:srgbClr val="FFFFFF"/>
                                </a:solidFill>
                                <a:ln w="9525">
                                  <a:solidFill>
                                    <a:srgbClr val="000000"/>
                                  </a:solidFill>
                                  <a:miter lim="800000"/>
                                  <a:headEnd/>
                                  <a:tailEnd/>
                                </a:ln>
                              </wps:spPr>
                              <wps:txbx>
                                <w:txbxContent>
                                  <w:p w:rsidR="000D40D1" w:rsidRPr="000D40D1" w:rsidRDefault="000D40D1" w:rsidP="000D40D1">
                                    <w:pPr>
                                      <w:rPr>
                                        <w:rFonts w:ascii="Times New Roman" w:hAnsi="Times New Roman" w:cs="Times New Roman"/>
                                        <w:sz w:val="24"/>
                                        <w:szCs w:val="24"/>
                                      </w:rPr>
                                    </w:pPr>
                                    <w:r>
                                      <w:rPr>
                                        <w:rFonts w:ascii="Times New Roman" w:hAnsi="Times New Roman" w:cs="Times New Roman"/>
                                        <w:sz w:val="24"/>
                                        <w:szCs w:val="24"/>
                                      </w:rPr>
                                      <w:t>Розроблення заходів для мінімізації збитків у разі настання кредитного ризику</w:t>
                                    </w:r>
                                  </w:p>
                                </w:txbxContent>
                              </wps:txbx>
                              <wps:bodyPr rot="0" vert="horz" wrap="square" lIns="91440" tIns="45720" rIns="91440" bIns="45720" anchor="t" anchorCtr="0" upright="1">
                                <a:noAutofit/>
                              </wps:bodyPr>
                            </wps:wsp>
                          </wpg:grpSp>
                          <wps:wsp>
                            <wps:cNvPr id="13" name="Rectangle 10"/>
                            <wps:cNvSpPr>
                              <a:spLocks noChangeArrowheads="1"/>
                            </wps:cNvSpPr>
                            <wps:spPr bwMode="auto">
                              <a:xfrm>
                                <a:off x="1754" y="7415"/>
                                <a:ext cx="7896" cy="472"/>
                              </a:xfrm>
                              <a:prstGeom prst="rect">
                                <a:avLst/>
                              </a:prstGeom>
                              <a:solidFill>
                                <a:srgbClr val="FFFFFF"/>
                              </a:solidFill>
                              <a:ln w="9525">
                                <a:solidFill>
                                  <a:srgbClr val="000000"/>
                                </a:solidFill>
                                <a:miter lim="800000"/>
                                <a:headEnd/>
                                <a:tailEnd/>
                              </a:ln>
                            </wps:spPr>
                            <wps:txbx>
                              <w:txbxContent>
                                <w:p w:rsidR="000D40D1" w:rsidRPr="000D40D1" w:rsidRDefault="00280BE2" w:rsidP="000D40D1">
                                  <w:pPr>
                                    <w:rPr>
                                      <w:rFonts w:ascii="Times New Roman" w:hAnsi="Times New Roman" w:cs="Times New Roman"/>
                                      <w:sz w:val="24"/>
                                      <w:szCs w:val="24"/>
                                    </w:rPr>
                                  </w:pPr>
                                  <w:r>
                                    <w:rPr>
                                      <w:rFonts w:ascii="Times New Roman" w:hAnsi="Times New Roman" w:cs="Times New Roman"/>
                                      <w:sz w:val="24"/>
                                      <w:szCs w:val="24"/>
                                    </w:rPr>
                                    <w:t>Виявлення проблемних кредитів і ліквідація простроченої заборгованості</w:t>
                                  </w:r>
                                </w:p>
                              </w:txbxContent>
                            </wps:txbx>
                            <wps:bodyPr rot="0" vert="horz" wrap="square" lIns="91440" tIns="45720" rIns="91440" bIns="45720" anchor="t" anchorCtr="0" upright="1">
                              <a:noAutofit/>
                            </wps:bodyPr>
                          </wps:wsp>
                          <wps:wsp>
                            <wps:cNvPr id="14" name="Rectangle 12"/>
                            <wps:cNvSpPr>
                              <a:spLocks noChangeArrowheads="1"/>
                            </wps:cNvSpPr>
                            <wps:spPr bwMode="auto">
                              <a:xfrm>
                                <a:off x="1754" y="7995"/>
                                <a:ext cx="7896" cy="472"/>
                              </a:xfrm>
                              <a:prstGeom prst="rect">
                                <a:avLst/>
                              </a:prstGeom>
                              <a:solidFill>
                                <a:srgbClr val="FFFFFF"/>
                              </a:solidFill>
                              <a:ln w="9525">
                                <a:solidFill>
                                  <a:srgbClr val="000000"/>
                                </a:solidFill>
                                <a:miter lim="800000"/>
                                <a:headEnd/>
                                <a:tailEnd/>
                              </a:ln>
                            </wps:spPr>
                            <wps:txbx>
                              <w:txbxContent>
                                <w:p w:rsidR="00280BE2" w:rsidRPr="000D40D1" w:rsidRDefault="00280BE2" w:rsidP="00280BE2">
                                  <w:pPr>
                                    <w:rPr>
                                      <w:rFonts w:ascii="Times New Roman" w:hAnsi="Times New Roman" w:cs="Times New Roman"/>
                                      <w:sz w:val="24"/>
                                      <w:szCs w:val="24"/>
                                    </w:rPr>
                                  </w:pPr>
                                  <w:r>
                                    <w:rPr>
                                      <w:rFonts w:ascii="Times New Roman" w:hAnsi="Times New Roman" w:cs="Times New Roman"/>
                                      <w:sz w:val="24"/>
                                      <w:szCs w:val="24"/>
                                    </w:rPr>
                                    <w:t>Визначення ризикових вкладень капіталу</w:t>
                                  </w:r>
                                </w:p>
                              </w:txbxContent>
                            </wps:txbx>
                            <wps:bodyPr rot="0" vert="horz" wrap="square" lIns="91440" tIns="45720" rIns="91440" bIns="45720" anchor="t" anchorCtr="0" upright="1">
                              <a:noAutofit/>
                            </wps:bodyPr>
                          </wps:wsp>
                          <wps:wsp>
                            <wps:cNvPr id="15" name="Rectangle 13"/>
                            <wps:cNvSpPr>
                              <a:spLocks noChangeArrowheads="1"/>
                            </wps:cNvSpPr>
                            <wps:spPr bwMode="auto">
                              <a:xfrm>
                                <a:off x="1754" y="8656"/>
                                <a:ext cx="7896" cy="472"/>
                              </a:xfrm>
                              <a:prstGeom prst="rect">
                                <a:avLst/>
                              </a:prstGeom>
                              <a:solidFill>
                                <a:srgbClr val="FFFFFF"/>
                              </a:solidFill>
                              <a:ln w="9525">
                                <a:solidFill>
                                  <a:srgbClr val="000000"/>
                                </a:solidFill>
                                <a:miter lim="800000"/>
                                <a:headEnd/>
                                <a:tailEnd/>
                              </a:ln>
                            </wps:spPr>
                            <wps:txbx>
                              <w:txbxContent>
                                <w:p w:rsidR="00280BE2" w:rsidRPr="00280BE2" w:rsidRDefault="00280BE2" w:rsidP="00280BE2">
                                  <w:pPr>
                                    <w:rPr>
                                      <w:rFonts w:ascii="Times New Roman" w:hAnsi="Times New Roman" w:cs="Times New Roman"/>
                                    </w:rPr>
                                  </w:pPr>
                                  <w:r w:rsidRPr="00280BE2">
                                    <w:rPr>
                                      <w:rFonts w:ascii="Times New Roman" w:hAnsi="Times New Roman" w:cs="Times New Roman"/>
                                    </w:rPr>
                                    <w:t>Визначення варіантів шодо величини прибутку та ризику на вкладений капітал</w:t>
                                  </w:r>
                                </w:p>
                              </w:txbxContent>
                            </wps:txbx>
                            <wps:bodyPr rot="0" vert="horz" wrap="square" lIns="91440" tIns="45720" rIns="91440" bIns="45720" anchor="t" anchorCtr="0" upright="1">
                              <a:noAutofit/>
                            </wps:bodyPr>
                          </wps:wsp>
                          <wps:wsp>
                            <wps:cNvPr id="16" name="Rectangle 14"/>
                            <wps:cNvSpPr>
                              <a:spLocks noChangeArrowheads="1"/>
                            </wps:cNvSpPr>
                            <wps:spPr bwMode="auto">
                              <a:xfrm>
                                <a:off x="1754" y="9242"/>
                                <a:ext cx="7896" cy="472"/>
                              </a:xfrm>
                              <a:prstGeom prst="rect">
                                <a:avLst/>
                              </a:prstGeom>
                              <a:solidFill>
                                <a:srgbClr val="FFFFFF"/>
                              </a:solidFill>
                              <a:ln w="9525">
                                <a:solidFill>
                                  <a:srgbClr val="000000"/>
                                </a:solidFill>
                                <a:miter lim="800000"/>
                                <a:headEnd/>
                                <a:tailEnd/>
                              </a:ln>
                            </wps:spPr>
                            <wps:txbx>
                              <w:txbxContent>
                                <w:p w:rsidR="00280BE2" w:rsidRPr="000D40D1" w:rsidRDefault="00280BE2" w:rsidP="00280BE2">
                                  <w:pPr>
                                    <w:rPr>
                                      <w:rFonts w:ascii="Times New Roman" w:hAnsi="Times New Roman" w:cs="Times New Roman"/>
                                      <w:sz w:val="24"/>
                                      <w:szCs w:val="24"/>
                                    </w:rPr>
                                  </w:pPr>
                                  <w:r>
                                    <w:rPr>
                                      <w:rFonts w:ascii="Times New Roman" w:hAnsi="Times New Roman" w:cs="Times New Roman"/>
                                      <w:sz w:val="24"/>
                                      <w:szCs w:val="24"/>
                                    </w:rPr>
                                    <w:t>Вибір способів щодо зниження ступеня ризику</w:t>
                                  </w:r>
                                </w:p>
                              </w:txbxContent>
                            </wps:txbx>
                            <wps:bodyPr rot="0" vert="horz" wrap="square" lIns="91440" tIns="45720" rIns="91440" bIns="45720" anchor="t" anchorCtr="0" upright="1">
                              <a:noAutofit/>
                            </wps:bodyPr>
                          </wps:wsp>
                          <wps:wsp>
                            <wps:cNvPr id="17" name="Rectangle 15"/>
                            <wps:cNvSpPr>
                              <a:spLocks noChangeArrowheads="1"/>
                            </wps:cNvSpPr>
                            <wps:spPr bwMode="auto">
                              <a:xfrm>
                                <a:off x="1754" y="9865"/>
                                <a:ext cx="7896" cy="472"/>
                              </a:xfrm>
                              <a:prstGeom prst="rect">
                                <a:avLst/>
                              </a:prstGeom>
                              <a:solidFill>
                                <a:srgbClr val="FFFFFF"/>
                              </a:solidFill>
                              <a:ln w="9525">
                                <a:solidFill>
                                  <a:srgbClr val="000000"/>
                                </a:solidFill>
                                <a:miter lim="800000"/>
                                <a:headEnd/>
                                <a:tailEnd/>
                              </a:ln>
                            </wps:spPr>
                            <wps:txbx>
                              <w:txbxContent>
                                <w:p w:rsidR="00280BE2" w:rsidRPr="000D40D1" w:rsidRDefault="00280BE2" w:rsidP="00280BE2">
                                  <w:pPr>
                                    <w:rPr>
                                      <w:rFonts w:ascii="Times New Roman" w:hAnsi="Times New Roman" w:cs="Times New Roman"/>
                                      <w:sz w:val="24"/>
                                      <w:szCs w:val="24"/>
                                    </w:rPr>
                                  </w:pPr>
                                  <w:r>
                                    <w:rPr>
                                      <w:rFonts w:ascii="Times New Roman" w:hAnsi="Times New Roman" w:cs="Times New Roman"/>
                                      <w:sz w:val="24"/>
                                      <w:szCs w:val="24"/>
                                    </w:rPr>
                                    <w:t>Вибір стратегії управління ризиком</w:t>
                                  </w:r>
                                </w:p>
                              </w:txbxContent>
                            </wps:txbx>
                            <wps:bodyPr rot="0" vert="horz" wrap="square" lIns="91440" tIns="45720" rIns="91440" bIns="45720" anchor="t" anchorCtr="0" upright="1">
                              <a:noAutofit/>
                            </wps:bodyPr>
                          </wps:wsp>
                          <wps:wsp>
                            <wps:cNvPr id="18" name="Rectangle 16"/>
                            <wps:cNvSpPr>
                              <a:spLocks noChangeArrowheads="1"/>
                            </wps:cNvSpPr>
                            <wps:spPr bwMode="auto">
                              <a:xfrm>
                                <a:off x="1754" y="10500"/>
                                <a:ext cx="7896" cy="472"/>
                              </a:xfrm>
                              <a:prstGeom prst="rect">
                                <a:avLst/>
                              </a:prstGeom>
                              <a:solidFill>
                                <a:srgbClr val="FFFFFF"/>
                              </a:solidFill>
                              <a:ln w="9525">
                                <a:solidFill>
                                  <a:srgbClr val="000000"/>
                                </a:solidFill>
                                <a:miter lim="800000"/>
                                <a:headEnd/>
                                <a:tailEnd/>
                              </a:ln>
                            </wps:spPr>
                            <wps:txbx>
                              <w:txbxContent>
                                <w:p w:rsidR="00280BE2" w:rsidRPr="000D40D1" w:rsidRDefault="00280BE2" w:rsidP="00280BE2">
                                  <w:pPr>
                                    <w:rPr>
                                      <w:rFonts w:ascii="Times New Roman" w:hAnsi="Times New Roman" w:cs="Times New Roman"/>
                                      <w:sz w:val="24"/>
                                      <w:szCs w:val="24"/>
                                    </w:rPr>
                                  </w:pPr>
                                  <w:r>
                                    <w:rPr>
                                      <w:rFonts w:ascii="Times New Roman" w:hAnsi="Times New Roman" w:cs="Times New Roman"/>
                                      <w:sz w:val="24"/>
                                      <w:szCs w:val="24"/>
                                    </w:rPr>
                                    <w:t>Вибір матеріалу аналізу, оцінювання та контролю кредитних ризиків</w:t>
                                  </w:r>
                                </w:p>
                              </w:txbxContent>
                            </wps:txbx>
                            <wps:bodyPr rot="0" vert="horz" wrap="square" lIns="91440" tIns="45720" rIns="91440" bIns="45720" anchor="t" anchorCtr="0" upright="1">
                              <a:noAutofit/>
                            </wps:bodyPr>
                          </wps:wsp>
                          <wps:wsp>
                            <wps:cNvPr id="19" name="Rectangle 17"/>
                            <wps:cNvSpPr>
                              <a:spLocks noChangeArrowheads="1"/>
                            </wps:cNvSpPr>
                            <wps:spPr bwMode="auto">
                              <a:xfrm>
                                <a:off x="1754" y="11085"/>
                                <a:ext cx="7896" cy="472"/>
                              </a:xfrm>
                              <a:prstGeom prst="rect">
                                <a:avLst/>
                              </a:prstGeom>
                              <a:solidFill>
                                <a:srgbClr val="FFFFFF"/>
                              </a:solidFill>
                              <a:ln w="9525">
                                <a:solidFill>
                                  <a:srgbClr val="000000"/>
                                </a:solidFill>
                                <a:miter lim="800000"/>
                                <a:headEnd/>
                                <a:tailEnd/>
                              </a:ln>
                            </wps:spPr>
                            <wps:txbx>
                              <w:txbxContent>
                                <w:p w:rsidR="00280BE2" w:rsidRPr="000D40D1" w:rsidRDefault="00280BE2" w:rsidP="00280BE2">
                                  <w:pPr>
                                    <w:rPr>
                                      <w:rFonts w:ascii="Times New Roman" w:hAnsi="Times New Roman" w:cs="Times New Roman"/>
                                      <w:sz w:val="24"/>
                                      <w:szCs w:val="24"/>
                                    </w:rPr>
                                  </w:pPr>
                                  <w:r>
                                    <w:rPr>
                                      <w:rFonts w:ascii="Times New Roman" w:hAnsi="Times New Roman" w:cs="Times New Roman"/>
                                      <w:sz w:val="24"/>
                                      <w:szCs w:val="24"/>
                                    </w:rPr>
                                    <w:t>Виявлення ймовірності настання ризикової події</w:t>
                                  </w:r>
                                </w:p>
                              </w:txbxContent>
                            </wps:txbx>
                            <wps:bodyPr rot="0" vert="horz" wrap="square" lIns="91440" tIns="45720" rIns="91440" bIns="45720" anchor="t" anchorCtr="0" upright="1">
                              <a:noAutofit/>
                            </wps:bodyPr>
                          </wps:wsp>
                        </wpg:grpSp>
                        <wps:wsp>
                          <wps:cNvPr id="20" name="AutoShape 18"/>
                          <wps:cNvCnPr>
                            <a:cxnSpLocks noChangeShapeType="1"/>
                          </wps:cNvCnPr>
                          <wps:spPr bwMode="auto">
                            <a:xfrm>
                              <a:off x="1346" y="3284"/>
                              <a:ext cx="0" cy="79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 name="AutoShape 19"/>
                          <wps:cNvCnPr>
                            <a:cxnSpLocks noChangeShapeType="1"/>
                          </wps:cNvCnPr>
                          <wps:spPr bwMode="auto">
                            <a:xfrm>
                              <a:off x="1346" y="11241"/>
                              <a:ext cx="408"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2" name="AutoShape 21"/>
                          <wps:cNvCnPr>
                            <a:cxnSpLocks noChangeShapeType="1"/>
                          </wps:cNvCnPr>
                          <wps:spPr bwMode="auto">
                            <a:xfrm>
                              <a:off x="1346" y="10755"/>
                              <a:ext cx="408"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3" name="AutoShape 22"/>
                          <wps:cNvCnPr>
                            <a:cxnSpLocks noChangeShapeType="1"/>
                          </wps:cNvCnPr>
                          <wps:spPr bwMode="auto">
                            <a:xfrm>
                              <a:off x="1346" y="10095"/>
                              <a:ext cx="408"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4" name="AutoShape 23"/>
                          <wps:cNvCnPr>
                            <a:cxnSpLocks noChangeShapeType="1"/>
                          </wps:cNvCnPr>
                          <wps:spPr bwMode="auto">
                            <a:xfrm>
                              <a:off x="1346" y="9495"/>
                              <a:ext cx="408"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5" name="AutoShape 24"/>
                          <wps:cNvCnPr>
                            <a:cxnSpLocks noChangeShapeType="1"/>
                          </wps:cNvCnPr>
                          <wps:spPr bwMode="auto">
                            <a:xfrm>
                              <a:off x="1346" y="8895"/>
                              <a:ext cx="408"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6" name="AutoShape 25"/>
                          <wps:cNvCnPr>
                            <a:cxnSpLocks noChangeShapeType="1"/>
                          </wps:cNvCnPr>
                          <wps:spPr bwMode="auto">
                            <a:xfrm>
                              <a:off x="1346" y="8250"/>
                              <a:ext cx="408"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 name="AutoShape 26"/>
                          <wps:cNvCnPr>
                            <a:cxnSpLocks noChangeShapeType="1"/>
                          </wps:cNvCnPr>
                          <wps:spPr bwMode="auto">
                            <a:xfrm>
                              <a:off x="1346" y="7680"/>
                              <a:ext cx="408"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28" name="AutoShape 30"/>
                        <wps:cNvCnPr>
                          <a:cxnSpLocks noChangeShapeType="1"/>
                        </wps:cNvCnPr>
                        <wps:spPr bwMode="auto">
                          <a:xfrm>
                            <a:off x="1346" y="5895"/>
                            <a:ext cx="408"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9" name="AutoShape 31"/>
                        <wps:cNvCnPr>
                          <a:cxnSpLocks noChangeShapeType="1"/>
                        </wps:cNvCnPr>
                        <wps:spPr bwMode="auto">
                          <a:xfrm>
                            <a:off x="1346" y="6510"/>
                            <a:ext cx="408"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0" name="AutoShape 32"/>
                        <wps:cNvCnPr>
                          <a:cxnSpLocks noChangeShapeType="1"/>
                        </wps:cNvCnPr>
                        <wps:spPr bwMode="auto">
                          <a:xfrm>
                            <a:off x="1346" y="7071"/>
                            <a:ext cx="408"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1" name="AutoShape 33"/>
                        <wps:cNvCnPr>
                          <a:cxnSpLocks noChangeShapeType="1"/>
                        </wps:cNvCnPr>
                        <wps:spPr bwMode="auto">
                          <a:xfrm>
                            <a:off x="1346" y="5438"/>
                            <a:ext cx="408"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2" name="AutoShape 34"/>
                        <wps:cNvCnPr>
                          <a:cxnSpLocks noChangeShapeType="1"/>
                        </wps:cNvCnPr>
                        <wps:spPr bwMode="auto">
                          <a:xfrm>
                            <a:off x="1346" y="4857"/>
                            <a:ext cx="408"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3" name="AutoShape 35"/>
                        <wps:cNvCnPr>
                          <a:cxnSpLocks noChangeShapeType="1"/>
                        </wps:cNvCnPr>
                        <wps:spPr bwMode="auto">
                          <a:xfrm>
                            <a:off x="1346" y="3611"/>
                            <a:ext cx="408"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4" name="AutoShape 36"/>
                        <wps:cNvCnPr>
                          <a:cxnSpLocks noChangeShapeType="1"/>
                        </wps:cNvCnPr>
                        <wps:spPr bwMode="auto">
                          <a:xfrm>
                            <a:off x="1346" y="4191"/>
                            <a:ext cx="408"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37" o:spid="_x0000_s1026" style="position:absolute;left:0;text-align:left;margin-left:31pt;margin-top:-6.15pt;width:415.2pt;height:437.25pt;z-index:251691008" coordorigin="1346,2812" coordsize="8304,87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">
                <v:group id="Group 28" o:spid="_x0000_s1027" style="position:absolute;left:1346;top:2812;width:8304;height:8745" coordorigin="1346,2812" coordsize="8304,87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">
                  <v:group id="Group 27" o:spid="_x0000_s1028" style="position:absolute;left:1346;top:2812;width:8304;height:8745" coordorigin="1346,2812" coordsize="8304,87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">
                    <v:group id="Group 11" o:spid="_x0000_s1029" style="position:absolute;left:1346;top:2812;width:8304;height:4438" coordorigin="1346,2812" coordsize="8304,44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">
                      <v:rect id="Rectangle 2" o:spid="_x0000_s1030" style="position:absolute;left:1346;top:2812;width:8304;height:4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">
                        <v:textbox>
                          <w:txbxContent>
                            <w:p w:rsidR="000D40D1" w:rsidRPr="000D40D1" w:rsidRDefault="000D40D1" w:rsidP="00144BFF">
                              <w:pPr>
                                <w:jc w:val="center"/>
                                <w:rPr>
                                  <w:rFonts w:ascii="Times New Roman" w:hAnsi="Times New Roman" w:cs="Times New Roman"/>
                                  <w:b/>
                                  <w:sz w:val="24"/>
                                  <w:szCs w:val="24"/>
                                </w:rPr>
                              </w:pPr>
                              <w:r>
                                <w:rPr>
                                  <w:rFonts w:ascii="Times New Roman" w:hAnsi="Times New Roman" w:cs="Times New Roman"/>
                                  <w:b/>
                                  <w:sz w:val="24"/>
                                  <w:szCs w:val="24"/>
                                </w:rPr>
                                <w:t>Складові елементи системи управління кредитними</w:t>
                              </w:r>
                              <w:r w:rsidR="00280BE2">
                                <w:rPr>
                                  <w:rFonts w:ascii="Times New Roman" w:hAnsi="Times New Roman" w:cs="Times New Roman"/>
                                  <w:b/>
                                  <w:sz w:val="24"/>
                                  <w:szCs w:val="24"/>
                                </w:rPr>
                                <w:t xml:space="preserve"> </w:t>
                              </w:r>
                              <w:r>
                                <w:rPr>
                                  <w:rFonts w:ascii="Times New Roman" w:hAnsi="Times New Roman" w:cs="Times New Roman"/>
                                  <w:b/>
                                  <w:sz w:val="24"/>
                                  <w:szCs w:val="24"/>
                                </w:rPr>
                                <w:t>ризиками</w:t>
                              </w:r>
                            </w:p>
                          </w:txbxContent>
                        </v:textbox>
                      </v:rect>
                      <v:rect id="Rectangle 3" o:spid="_x0000_s1031" style="position:absolute;left:1754;top:3410;width:7896;height:4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">
                        <v:textbox>
                          <w:txbxContent>
                            <w:p w:rsidR="000D40D1" w:rsidRPr="000D40D1" w:rsidRDefault="000D40D1" w:rsidP="000D40D1">
                              <w:pPr>
                                <w:rPr>
                                  <w:rFonts w:ascii="Times New Roman" w:hAnsi="Times New Roman" w:cs="Times New Roman"/>
                                  <w:sz w:val="24"/>
                                  <w:szCs w:val="24"/>
                                </w:rPr>
                              </w:pPr>
                              <w:r>
                                <w:rPr>
                                  <w:rFonts w:ascii="Times New Roman" w:hAnsi="Times New Roman" w:cs="Times New Roman"/>
                                  <w:sz w:val="24"/>
                                  <w:szCs w:val="24"/>
                                </w:rPr>
                                <w:t>Інформаційне забезпечення кредитної діяльності</w:t>
                              </w:r>
                            </w:p>
                          </w:txbxContent>
                        </v:textbox>
                      </v:rect>
                      <v:rect id="Rectangle 4" o:spid="_x0000_s1032" style="position:absolute;left:1754;top:3972;width:7896;height:4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">
                        <v:textbox>
                          <w:txbxContent>
                            <w:p w:rsidR="000D40D1" w:rsidRPr="000D40D1" w:rsidRDefault="000D40D1" w:rsidP="000D40D1">
                              <w:pPr>
                                <w:rPr>
                                  <w:rFonts w:ascii="Times New Roman" w:hAnsi="Times New Roman" w:cs="Times New Roman"/>
                                  <w:sz w:val="24"/>
                                  <w:szCs w:val="24"/>
                                </w:rPr>
                              </w:pPr>
                              <w:r>
                                <w:rPr>
                                  <w:rFonts w:ascii="Times New Roman" w:hAnsi="Times New Roman" w:cs="Times New Roman"/>
                                  <w:sz w:val="24"/>
                                  <w:szCs w:val="24"/>
                                </w:rPr>
                                <w:t>Установлення лімітів і нормативів для кредитного портфеля банку</w:t>
                              </w:r>
                            </w:p>
                          </w:txbxContent>
                        </v:textbox>
                      </v:rect>
                      <v:rect id="Rectangle 5" o:spid="_x0000_s1033" style="position:absolute;left:1754;top:4578;width:7896;height:4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">
                        <v:textbox>
                          <w:txbxContent>
                            <w:p w:rsidR="000D40D1" w:rsidRPr="000D40D1" w:rsidRDefault="000D40D1" w:rsidP="000D40D1">
                              <w:pPr>
                                <w:rPr>
                                  <w:rFonts w:ascii="Times New Roman" w:hAnsi="Times New Roman" w:cs="Times New Roman"/>
                                  <w:sz w:val="24"/>
                                  <w:szCs w:val="24"/>
                                </w:rPr>
                              </w:pPr>
                              <w:r>
                                <w:rPr>
                                  <w:rFonts w:ascii="Times New Roman" w:hAnsi="Times New Roman" w:cs="Times New Roman"/>
                                  <w:sz w:val="24"/>
                                  <w:szCs w:val="24"/>
                                </w:rPr>
                                <w:t xml:space="preserve">Оцінювання рівня кредитного ризику </w:t>
                              </w:r>
                              <w:r w:rsidR="00280BE2">
                                <w:rPr>
                                  <w:rFonts w:ascii="Times New Roman" w:hAnsi="Times New Roman" w:cs="Times New Roman"/>
                                  <w:sz w:val="24"/>
                                  <w:szCs w:val="24"/>
                                </w:rPr>
                                <w:t>за кожною кредитною опера</w:t>
                              </w:r>
                              <w:r>
                                <w:rPr>
                                  <w:rFonts w:ascii="Times New Roman" w:hAnsi="Times New Roman" w:cs="Times New Roman"/>
                                  <w:sz w:val="24"/>
                                  <w:szCs w:val="24"/>
                                </w:rPr>
                                <w:t>цією</w:t>
                              </w:r>
                            </w:p>
                          </w:txbxContent>
                        </v:textbox>
                      </v:rect>
                      <v:rect id="Rectangle 6" o:spid="_x0000_s1034" style="position:absolute;left:1754;top:5122;width:7896;height:4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">
                        <v:textbox>
                          <w:txbxContent>
                            <w:p w:rsidR="000D40D1" w:rsidRPr="000D40D1" w:rsidRDefault="000D40D1" w:rsidP="000D40D1">
                              <w:pPr>
                                <w:rPr>
                                  <w:rFonts w:ascii="Times New Roman" w:hAnsi="Times New Roman" w:cs="Times New Roman"/>
                                  <w:sz w:val="24"/>
                                  <w:szCs w:val="24"/>
                                </w:rPr>
                              </w:pPr>
                              <w:r>
                                <w:rPr>
                                  <w:rFonts w:ascii="Times New Roman" w:hAnsi="Times New Roman" w:cs="Times New Roman"/>
                                  <w:sz w:val="24"/>
                                  <w:szCs w:val="24"/>
                                </w:rPr>
                                <w:t>Визначення відсоткової ставки з урахуванням кредитного ризику</w:t>
                              </w:r>
                            </w:p>
                          </w:txbxContent>
                        </v:textbox>
                      </v:rect>
                      <v:rect id="Rectangle 7" o:spid="_x0000_s1035" style="position:absolute;left:1754;top:5665;width:7896;height:4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">
                        <v:textbox>
                          <w:txbxContent>
                            <w:p w:rsidR="000D40D1" w:rsidRPr="000D40D1" w:rsidRDefault="000D40D1" w:rsidP="000D40D1">
                              <w:pPr>
                                <w:rPr>
                                  <w:rFonts w:ascii="Times New Roman" w:hAnsi="Times New Roman" w:cs="Times New Roman"/>
                                  <w:sz w:val="24"/>
                                  <w:szCs w:val="24"/>
                                </w:rPr>
                              </w:pPr>
                              <w:r>
                                <w:rPr>
                                  <w:rFonts w:ascii="Times New Roman" w:hAnsi="Times New Roman" w:cs="Times New Roman"/>
                                  <w:sz w:val="24"/>
                                  <w:szCs w:val="24"/>
                                </w:rPr>
                                <w:t>Кредитний моніторинг</w:t>
                              </w:r>
                            </w:p>
                          </w:txbxContent>
                        </v:textbox>
                      </v:rect>
                      <v:rect id="Rectangle 8" o:spid="_x0000_s1036" style="position:absolute;left:1754;top:6249;width:7896;height:4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">
                        <v:textbox>
                          <w:txbxContent>
                            <w:p w:rsidR="000D40D1" w:rsidRPr="000D40D1" w:rsidRDefault="000D40D1" w:rsidP="000D40D1">
                              <w:pPr>
                                <w:rPr>
                                  <w:rFonts w:ascii="Times New Roman" w:hAnsi="Times New Roman" w:cs="Times New Roman"/>
                                  <w:sz w:val="24"/>
                                  <w:szCs w:val="24"/>
                                </w:rPr>
                              </w:pPr>
                              <w:r>
                                <w:rPr>
                                  <w:rFonts w:ascii="Times New Roman" w:hAnsi="Times New Roman" w:cs="Times New Roman"/>
                                  <w:sz w:val="24"/>
                                  <w:szCs w:val="24"/>
                                </w:rPr>
                                <w:t>Визначення умов виникнення проблемної заборгованості за кредитом</w:t>
                              </w:r>
                            </w:p>
                          </w:txbxContent>
                        </v:textbox>
                      </v:rect>
                      <v:rect id="Rectangle 9" o:spid="_x0000_s1037" style="position:absolute;left:1754;top:6778;width:7896;height:4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">
                        <v:textbox>
                          <w:txbxContent>
                            <w:p w:rsidR="000D40D1" w:rsidRPr="000D40D1" w:rsidRDefault="000D40D1" w:rsidP="000D40D1">
                              <w:pPr>
                                <w:rPr>
                                  <w:rFonts w:ascii="Times New Roman" w:hAnsi="Times New Roman" w:cs="Times New Roman"/>
                                  <w:sz w:val="24"/>
                                  <w:szCs w:val="24"/>
                                </w:rPr>
                              </w:pPr>
                              <w:r>
                                <w:rPr>
                                  <w:rFonts w:ascii="Times New Roman" w:hAnsi="Times New Roman" w:cs="Times New Roman"/>
                                  <w:sz w:val="24"/>
                                  <w:szCs w:val="24"/>
                                </w:rPr>
                                <w:t>Розроблення заходів для мінімізації збитків у разі настання кредитного ризику</w:t>
                              </w:r>
                            </w:p>
                          </w:txbxContent>
                        </v:textbox>
                      </v:rect>
                    </v:group>
                    <v:rect id="Rectangle 10" o:spid="_x0000_s1038" style="position:absolute;left:1754;top:7415;width:7896;height:4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">
                      <v:textbox>
                        <w:txbxContent>
                          <w:p w:rsidR="000D40D1" w:rsidRPr="000D40D1" w:rsidRDefault="00280BE2" w:rsidP="000D40D1">
                            <w:pPr>
                              <w:rPr>
                                <w:rFonts w:ascii="Times New Roman" w:hAnsi="Times New Roman" w:cs="Times New Roman"/>
                                <w:sz w:val="24"/>
                                <w:szCs w:val="24"/>
                              </w:rPr>
                            </w:pPr>
                            <w:r>
                              <w:rPr>
                                <w:rFonts w:ascii="Times New Roman" w:hAnsi="Times New Roman" w:cs="Times New Roman"/>
                                <w:sz w:val="24"/>
                                <w:szCs w:val="24"/>
                              </w:rPr>
                              <w:t>Виявлення проблемних кредитів і ліквідація простроченої заборгованості</w:t>
                            </w:r>
                          </w:p>
                        </w:txbxContent>
                      </v:textbox>
                    </v:rect>
                    <v:rect id="Rectangle 12" o:spid="_x0000_s1039" style="position:absolute;left:1754;top:7995;width:7896;height:4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">
                      <v:textbox>
                        <w:txbxContent>
                          <w:p w:rsidR="00280BE2" w:rsidRPr="000D40D1" w:rsidRDefault="00280BE2" w:rsidP="00280BE2">
                            <w:pPr>
                              <w:rPr>
                                <w:rFonts w:ascii="Times New Roman" w:hAnsi="Times New Roman" w:cs="Times New Roman"/>
                                <w:sz w:val="24"/>
                                <w:szCs w:val="24"/>
                              </w:rPr>
                            </w:pPr>
                            <w:r>
                              <w:rPr>
                                <w:rFonts w:ascii="Times New Roman" w:hAnsi="Times New Roman" w:cs="Times New Roman"/>
                                <w:sz w:val="24"/>
                                <w:szCs w:val="24"/>
                              </w:rPr>
                              <w:t>Визначення ризикових вкладень капіталу</w:t>
                            </w:r>
                          </w:p>
                        </w:txbxContent>
                      </v:textbox>
                    </v:rect>
                    <v:rect id="Rectangle 13" o:spid="_x0000_s1040" style="position:absolute;left:1754;top:8656;width:7896;height:4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">
                      <v:textbox>
                        <w:txbxContent>
                          <w:p w:rsidR="00280BE2" w:rsidRPr="00280BE2" w:rsidRDefault="00280BE2" w:rsidP="00280BE2">
                            <w:pPr>
                              <w:rPr>
                                <w:rFonts w:ascii="Times New Roman" w:hAnsi="Times New Roman" w:cs="Times New Roman"/>
                              </w:rPr>
                            </w:pPr>
                            <w:r w:rsidRPr="00280BE2">
                              <w:rPr>
                                <w:rFonts w:ascii="Times New Roman" w:hAnsi="Times New Roman" w:cs="Times New Roman"/>
                              </w:rPr>
                              <w:t>Визначення варіантів шодо величини прибутку та ризику на вкладений капітал</w:t>
                            </w:r>
                          </w:p>
                        </w:txbxContent>
                      </v:textbox>
                    </v:rect>
                    <v:rect id="Rectangle 14" o:spid="_x0000_s1041" style="position:absolute;left:1754;top:9242;width:7896;height:4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">
                      <v:textbox>
                        <w:txbxContent>
                          <w:p w:rsidR="00280BE2" w:rsidRPr="000D40D1" w:rsidRDefault="00280BE2" w:rsidP="00280BE2">
                            <w:pPr>
                              <w:rPr>
                                <w:rFonts w:ascii="Times New Roman" w:hAnsi="Times New Roman" w:cs="Times New Roman"/>
                                <w:sz w:val="24"/>
                                <w:szCs w:val="24"/>
                              </w:rPr>
                            </w:pPr>
                            <w:r>
                              <w:rPr>
                                <w:rFonts w:ascii="Times New Roman" w:hAnsi="Times New Roman" w:cs="Times New Roman"/>
                                <w:sz w:val="24"/>
                                <w:szCs w:val="24"/>
                              </w:rPr>
                              <w:t>Вибір способів щодо зниження ступеня ризику</w:t>
                            </w:r>
                          </w:p>
                        </w:txbxContent>
                      </v:textbox>
                    </v:rect>
                    <v:rect id="Rectangle 15" o:spid="_x0000_s1042" style="position:absolute;left:1754;top:9865;width:7896;height:4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">
                      <v:textbox>
                        <w:txbxContent>
                          <w:p w:rsidR="00280BE2" w:rsidRPr="000D40D1" w:rsidRDefault="00280BE2" w:rsidP="00280BE2">
                            <w:pPr>
                              <w:rPr>
                                <w:rFonts w:ascii="Times New Roman" w:hAnsi="Times New Roman" w:cs="Times New Roman"/>
                                <w:sz w:val="24"/>
                                <w:szCs w:val="24"/>
                              </w:rPr>
                            </w:pPr>
                            <w:r>
                              <w:rPr>
                                <w:rFonts w:ascii="Times New Roman" w:hAnsi="Times New Roman" w:cs="Times New Roman"/>
                                <w:sz w:val="24"/>
                                <w:szCs w:val="24"/>
                              </w:rPr>
                              <w:t>Вибір стратегії управління ризиком</w:t>
                            </w:r>
                          </w:p>
                        </w:txbxContent>
                      </v:textbox>
                    </v:rect>
                    <v:rect id="Rectangle 16" o:spid="_x0000_s1043" style="position:absolute;left:1754;top:10500;width:7896;height:4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">
                      <v:textbox>
                        <w:txbxContent>
                          <w:p w:rsidR="00280BE2" w:rsidRPr="000D40D1" w:rsidRDefault="00280BE2" w:rsidP="00280BE2">
                            <w:pPr>
                              <w:rPr>
                                <w:rFonts w:ascii="Times New Roman" w:hAnsi="Times New Roman" w:cs="Times New Roman"/>
                                <w:sz w:val="24"/>
                                <w:szCs w:val="24"/>
                              </w:rPr>
                            </w:pPr>
                            <w:r>
                              <w:rPr>
                                <w:rFonts w:ascii="Times New Roman" w:hAnsi="Times New Roman" w:cs="Times New Roman"/>
                                <w:sz w:val="24"/>
                                <w:szCs w:val="24"/>
                              </w:rPr>
                              <w:t>Вибір матеріалу аналізу, оцінювання та контролю кредитних ризиків</w:t>
                            </w:r>
                          </w:p>
                        </w:txbxContent>
                      </v:textbox>
                    </v:rect>
                    <v:rect id="Rectangle 17" o:spid="_x0000_s1044" style="position:absolute;left:1754;top:11085;width:7896;height:4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">
                      <v:textbox>
                        <w:txbxContent>
                          <w:p w:rsidR="00280BE2" w:rsidRPr="000D40D1" w:rsidRDefault="00280BE2" w:rsidP="00280BE2">
                            <w:pPr>
                              <w:rPr>
                                <w:rFonts w:ascii="Times New Roman" w:hAnsi="Times New Roman" w:cs="Times New Roman"/>
                                <w:sz w:val="24"/>
                                <w:szCs w:val="24"/>
                              </w:rPr>
                            </w:pPr>
                            <w:r>
                              <w:rPr>
                                <w:rFonts w:ascii="Times New Roman" w:hAnsi="Times New Roman" w:cs="Times New Roman"/>
                                <w:sz w:val="24"/>
                                <w:szCs w:val="24"/>
                              </w:rPr>
                              <w:t>Виявлення ймовірності настання ризикової події</w:t>
                            </w:r>
                          </w:p>
                        </w:txbxContent>
                      </v:textbox>
                    </v:rect>
                  </v:group>
                  <v:shapetype id="_x0000_t32" coordsize="21600,21600" o:spt="32" o:oned="t" path="m,l21600,21600e" filled="f">
                    <v:path arrowok="t" fillok="f" o:connecttype="none"/>
                    <o:lock v:ext="edit" shapetype="t"/>
                  </v:shapetype>
                  <v:shape id="AutoShape 18" o:spid="_x0000_s1045" type="#_x0000_t32" style="position:absolute;left:1346;top:3284;width:0;height:79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"/>
                  <v:shape id="AutoShape 19" o:spid="_x0000_s1046" type="#_x0000_t32" style="position:absolute;left:1346;top:11241;width:40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"/>
                  <v:shape id="AutoShape 21" o:spid="_x0000_s1047" type="#_x0000_t32" style="position:absolute;left:1346;top:10755;width:40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"/>
                  <v:shape id="AutoShape 22" o:spid="_x0000_s1048" type="#_x0000_t32" style="position:absolute;left:1346;top:10095;width:40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"/>
                  <v:shape id="AutoShape 23" o:spid="_x0000_s1049" type="#_x0000_t32" style="position:absolute;left:1346;top:9495;width:40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"/>
                  <v:shape id="AutoShape 24" o:spid="_x0000_s1050" type="#_x0000_t32" style="position:absolute;left:1346;top:8895;width:40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"/>
                  <v:shape id="AutoShape 25" o:spid="_x0000_s1051" type="#_x0000_t32" style="position:absolute;left:1346;top:8250;width:40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"/>
                  <v:shape id="AutoShape 26" o:spid="_x0000_s1052" type="#_x0000_t32" style="position:absolute;left:1346;top:7680;width:40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"/>
                </v:group>
                <v:shape id="AutoShape 30" o:spid="_x0000_s1053" type="#_x0000_t32" style="position:absolute;left:1346;top:5895;width:40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"/>
                <v:shape id="AutoShape 31" o:spid="_x0000_s1054" type="#_x0000_t32" style="position:absolute;left:1346;top:6510;width:40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"/>
                <v:shape id="AutoShape 32" o:spid="_x0000_s1055" type="#_x0000_t32" style="position:absolute;left:1346;top:7071;width:40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"/>
                <v:shape id="AutoShape 33" o:spid="_x0000_s1056" type="#_x0000_t32" style="position:absolute;left:1346;top:5438;width:40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"/>
                <v:shape id="AutoShape 34" o:spid="_x0000_s1057" type="#_x0000_t32" style="position:absolute;left:1346;top:4857;width:40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"/>
                <v:shape id="AutoShape 35" o:spid="_x0000_s1058" type="#_x0000_t32" style="position:absolute;left:1346;top:3611;width:40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"/>
                <v:shape id="AutoShape 36" o:spid="_x0000_s1059" type="#_x0000_t32" style="position:absolute;left:1346;top:4191;width:40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"/>
              </v:group>
            </w:pict>
          </mc:Fallback>
        </mc:AlternateContent>
      </w:r>
    </w:p>
    <w:p w:rsidR="00144BFF" w:rsidRDefault="00144BFF" w:rsidP="00A25808">
      <w:pPr>
        <w:widowControl w:val="0"/>
        <w:autoSpaceDE w:val="0"/>
        <w:autoSpaceDN w:val="0"/>
        <w:adjustRightInd w:val="0"/>
        <w:spacing w:after="0" w:line="360" w:lineRule="auto"/>
        <w:jc w:val="center"/>
        <w:rPr>
          <w:rFonts w:ascii="Times New Roman" w:hAnsi="Times New Roman" w:cs="Times New Roman"/>
          <w:sz w:val="28"/>
          <w:szCs w:val="28"/>
        </w:rPr>
      </w:pPr>
    </w:p>
    <w:p w:rsidR="00144BFF" w:rsidRDefault="00144BFF" w:rsidP="00A25808">
      <w:pPr>
        <w:widowControl w:val="0"/>
        <w:autoSpaceDE w:val="0"/>
        <w:autoSpaceDN w:val="0"/>
        <w:adjustRightInd w:val="0"/>
        <w:spacing w:after="0" w:line="360" w:lineRule="auto"/>
        <w:jc w:val="center"/>
        <w:rPr>
          <w:rFonts w:ascii="Times New Roman" w:hAnsi="Times New Roman" w:cs="Times New Roman"/>
          <w:sz w:val="28"/>
          <w:szCs w:val="28"/>
        </w:rPr>
      </w:pPr>
    </w:p>
    <w:p w:rsidR="00144BFF" w:rsidRDefault="00144BFF" w:rsidP="00A25808">
      <w:pPr>
        <w:widowControl w:val="0"/>
        <w:autoSpaceDE w:val="0"/>
        <w:autoSpaceDN w:val="0"/>
        <w:adjustRightInd w:val="0"/>
        <w:spacing w:after="0" w:line="360" w:lineRule="auto"/>
        <w:jc w:val="center"/>
        <w:rPr>
          <w:rFonts w:ascii="Times New Roman" w:hAnsi="Times New Roman" w:cs="Times New Roman"/>
          <w:sz w:val="28"/>
          <w:szCs w:val="28"/>
        </w:rPr>
      </w:pPr>
    </w:p>
    <w:p w:rsidR="00144BFF" w:rsidRDefault="00144BFF" w:rsidP="00A25808">
      <w:pPr>
        <w:widowControl w:val="0"/>
        <w:autoSpaceDE w:val="0"/>
        <w:autoSpaceDN w:val="0"/>
        <w:adjustRightInd w:val="0"/>
        <w:spacing w:after="0" w:line="360" w:lineRule="auto"/>
        <w:jc w:val="center"/>
        <w:rPr>
          <w:rFonts w:ascii="Times New Roman" w:hAnsi="Times New Roman" w:cs="Times New Roman"/>
          <w:sz w:val="28"/>
          <w:szCs w:val="28"/>
        </w:rPr>
      </w:pPr>
    </w:p>
    <w:p w:rsidR="00144BFF" w:rsidRDefault="00144BFF" w:rsidP="00A25808">
      <w:pPr>
        <w:widowControl w:val="0"/>
        <w:autoSpaceDE w:val="0"/>
        <w:autoSpaceDN w:val="0"/>
        <w:adjustRightInd w:val="0"/>
        <w:spacing w:after="0" w:line="360" w:lineRule="auto"/>
        <w:jc w:val="center"/>
        <w:rPr>
          <w:rFonts w:ascii="Times New Roman" w:hAnsi="Times New Roman" w:cs="Times New Roman"/>
          <w:sz w:val="28"/>
          <w:szCs w:val="28"/>
        </w:rPr>
      </w:pPr>
    </w:p>
    <w:p w:rsidR="00144BFF" w:rsidRDefault="00144BFF" w:rsidP="00A25808">
      <w:pPr>
        <w:widowControl w:val="0"/>
        <w:autoSpaceDE w:val="0"/>
        <w:autoSpaceDN w:val="0"/>
        <w:adjustRightInd w:val="0"/>
        <w:spacing w:after="0" w:line="360" w:lineRule="auto"/>
        <w:jc w:val="center"/>
        <w:rPr>
          <w:rFonts w:ascii="Times New Roman" w:hAnsi="Times New Roman" w:cs="Times New Roman"/>
          <w:sz w:val="28"/>
          <w:szCs w:val="28"/>
        </w:rPr>
      </w:pPr>
    </w:p>
    <w:p w:rsidR="00144BFF" w:rsidRDefault="00144BFF" w:rsidP="00A25808">
      <w:pPr>
        <w:widowControl w:val="0"/>
        <w:autoSpaceDE w:val="0"/>
        <w:autoSpaceDN w:val="0"/>
        <w:adjustRightInd w:val="0"/>
        <w:spacing w:after="0" w:line="360" w:lineRule="auto"/>
        <w:jc w:val="center"/>
        <w:rPr>
          <w:rFonts w:ascii="Times New Roman" w:hAnsi="Times New Roman" w:cs="Times New Roman"/>
          <w:sz w:val="28"/>
          <w:szCs w:val="28"/>
        </w:rPr>
      </w:pPr>
    </w:p>
    <w:p w:rsidR="00144BFF" w:rsidRDefault="00144BFF" w:rsidP="00A25808">
      <w:pPr>
        <w:widowControl w:val="0"/>
        <w:autoSpaceDE w:val="0"/>
        <w:autoSpaceDN w:val="0"/>
        <w:adjustRightInd w:val="0"/>
        <w:spacing w:after="0" w:line="360" w:lineRule="auto"/>
        <w:jc w:val="center"/>
        <w:rPr>
          <w:rFonts w:ascii="Times New Roman" w:hAnsi="Times New Roman" w:cs="Times New Roman"/>
          <w:sz w:val="28"/>
          <w:szCs w:val="28"/>
        </w:rPr>
      </w:pPr>
    </w:p>
    <w:p w:rsidR="00144BFF" w:rsidRDefault="00144BFF" w:rsidP="00A25808">
      <w:pPr>
        <w:widowControl w:val="0"/>
        <w:autoSpaceDE w:val="0"/>
        <w:autoSpaceDN w:val="0"/>
        <w:adjustRightInd w:val="0"/>
        <w:spacing w:after="0" w:line="360" w:lineRule="auto"/>
        <w:jc w:val="center"/>
        <w:rPr>
          <w:rFonts w:ascii="Times New Roman" w:hAnsi="Times New Roman" w:cs="Times New Roman"/>
          <w:sz w:val="28"/>
          <w:szCs w:val="28"/>
        </w:rPr>
      </w:pPr>
    </w:p>
    <w:p w:rsidR="00144BFF" w:rsidRDefault="00144BFF" w:rsidP="00A25808">
      <w:pPr>
        <w:widowControl w:val="0"/>
        <w:autoSpaceDE w:val="0"/>
        <w:autoSpaceDN w:val="0"/>
        <w:adjustRightInd w:val="0"/>
        <w:spacing w:after="0" w:line="360" w:lineRule="auto"/>
        <w:jc w:val="center"/>
        <w:rPr>
          <w:rFonts w:ascii="Times New Roman" w:hAnsi="Times New Roman" w:cs="Times New Roman"/>
          <w:sz w:val="28"/>
          <w:szCs w:val="28"/>
        </w:rPr>
      </w:pPr>
    </w:p>
    <w:p w:rsidR="00144BFF" w:rsidRDefault="00144BFF" w:rsidP="00A25808">
      <w:pPr>
        <w:widowControl w:val="0"/>
        <w:autoSpaceDE w:val="0"/>
        <w:autoSpaceDN w:val="0"/>
        <w:adjustRightInd w:val="0"/>
        <w:spacing w:after="0" w:line="360" w:lineRule="auto"/>
        <w:jc w:val="center"/>
        <w:rPr>
          <w:rFonts w:ascii="Times New Roman" w:hAnsi="Times New Roman" w:cs="Times New Roman"/>
          <w:sz w:val="28"/>
          <w:szCs w:val="28"/>
        </w:rPr>
      </w:pPr>
    </w:p>
    <w:p w:rsidR="00144BFF" w:rsidRDefault="00144BFF" w:rsidP="00A25808">
      <w:pPr>
        <w:widowControl w:val="0"/>
        <w:autoSpaceDE w:val="0"/>
        <w:autoSpaceDN w:val="0"/>
        <w:adjustRightInd w:val="0"/>
        <w:spacing w:after="0" w:line="360" w:lineRule="auto"/>
        <w:jc w:val="center"/>
        <w:rPr>
          <w:rFonts w:ascii="Times New Roman" w:hAnsi="Times New Roman" w:cs="Times New Roman"/>
          <w:sz w:val="28"/>
          <w:szCs w:val="28"/>
        </w:rPr>
      </w:pPr>
    </w:p>
    <w:p w:rsidR="00144BFF" w:rsidRDefault="00144BFF" w:rsidP="00A25808">
      <w:pPr>
        <w:widowControl w:val="0"/>
        <w:autoSpaceDE w:val="0"/>
        <w:autoSpaceDN w:val="0"/>
        <w:adjustRightInd w:val="0"/>
        <w:spacing w:after="0" w:line="360" w:lineRule="auto"/>
        <w:jc w:val="center"/>
        <w:rPr>
          <w:rFonts w:ascii="Times New Roman" w:hAnsi="Times New Roman" w:cs="Times New Roman"/>
          <w:sz w:val="28"/>
          <w:szCs w:val="28"/>
        </w:rPr>
      </w:pPr>
    </w:p>
    <w:p w:rsidR="00144BFF" w:rsidRDefault="00144BFF" w:rsidP="00A25808">
      <w:pPr>
        <w:widowControl w:val="0"/>
        <w:autoSpaceDE w:val="0"/>
        <w:autoSpaceDN w:val="0"/>
        <w:adjustRightInd w:val="0"/>
        <w:spacing w:after="0" w:line="360" w:lineRule="auto"/>
        <w:jc w:val="center"/>
        <w:rPr>
          <w:rFonts w:ascii="Times New Roman" w:hAnsi="Times New Roman" w:cs="Times New Roman"/>
          <w:sz w:val="28"/>
          <w:szCs w:val="28"/>
        </w:rPr>
      </w:pPr>
    </w:p>
    <w:p w:rsidR="00144BFF" w:rsidRDefault="00144BFF" w:rsidP="00A25808">
      <w:pPr>
        <w:widowControl w:val="0"/>
        <w:autoSpaceDE w:val="0"/>
        <w:autoSpaceDN w:val="0"/>
        <w:adjustRightInd w:val="0"/>
        <w:spacing w:after="0" w:line="360" w:lineRule="auto"/>
        <w:jc w:val="center"/>
        <w:rPr>
          <w:rFonts w:ascii="Times New Roman" w:hAnsi="Times New Roman" w:cs="Times New Roman"/>
          <w:sz w:val="28"/>
          <w:szCs w:val="28"/>
        </w:rPr>
      </w:pPr>
    </w:p>
    <w:p w:rsidR="00144BFF" w:rsidRDefault="00144BFF" w:rsidP="00A25808">
      <w:pPr>
        <w:widowControl w:val="0"/>
        <w:autoSpaceDE w:val="0"/>
        <w:autoSpaceDN w:val="0"/>
        <w:adjustRightInd w:val="0"/>
        <w:spacing w:after="0" w:line="360" w:lineRule="auto"/>
        <w:jc w:val="center"/>
        <w:rPr>
          <w:rFonts w:ascii="Times New Roman" w:hAnsi="Times New Roman" w:cs="Times New Roman"/>
          <w:sz w:val="28"/>
          <w:szCs w:val="28"/>
        </w:rPr>
      </w:pPr>
    </w:p>
    <w:p w:rsidR="00144BFF" w:rsidRDefault="00144BFF" w:rsidP="00A25808">
      <w:pPr>
        <w:widowControl w:val="0"/>
        <w:autoSpaceDE w:val="0"/>
        <w:autoSpaceDN w:val="0"/>
        <w:adjustRightInd w:val="0"/>
        <w:spacing w:after="0" w:line="360" w:lineRule="auto"/>
        <w:jc w:val="center"/>
        <w:rPr>
          <w:rFonts w:ascii="Times New Roman" w:hAnsi="Times New Roman" w:cs="Times New Roman"/>
          <w:sz w:val="28"/>
          <w:szCs w:val="28"/>
        </w:rPr>
      </w:pPr>
    </w:p>
    <w:p w:rsidR="00E37589" w:rsidRPr="00DE2CC6" w:rsidRDefault="00FC7D1B" w:rsidP="00A25808">
      <w:pPr>
        <w:widowControl w:val="0"/>
        <w:autoSpaceDE w:val="0"/>
        <w:autoSpaceDN w:val="0"/>
        <w:adjustRightInd w:val="0"/>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w:t>
      </w:r>
      <w:r w:rsidR="00DE2CC6" w:rsidRPr="00DE2CC6">
        <w:rPr>
          <w:rFonts w:ascii="Times New Roman" w:hAnsi="Times New Roman" w:cs="Times New Roman"/>
          <w:sz w:val="28"/>
          <w:szCs w:val="28"/>
        </w:rPr>
        <w:t xml:space="preserve"> 1. Складові елементи системи управління кредитним ризиком</w:t>
      </w:r>
    </w:p>
    <w:p w:rsidR="00A25808" w:rsidRDefault="00A25808" w:rsidP="00A25808">
      <w:pPr>
        <w:widowControl w:val="0"/>
        <w:autoSpaceDE w:val="0"/>
        <w:autoSpaceDN w:val="0"/>
        <w:adjustRightInd w:val="0"/>
        <w:spacing w:after="0" w:line="360" w:lineRule="auto"/>
        <w:jc w:val="center"/>
        <w:rPr>
          <w:rFonts w:ascii="Times New Roman" w:hAnsi="Times New Roman" w:cs="Times New Roman"/>
          <w:b/>
          <w:sz w:val="28"/>
          <w:szCs w:val="28"/>
        </w:rPr>
      </w:pPr>
    </w:p>
    <w:p w:rsidR="009F7F45" w:rsidRPr="002021AA" w:rsidRDefault="004E43E4" w:rsidP="00A25808">
      <w:pPr>
        <w:widowControl w:val="0"/>
        <w:autoSpaceDE w:val="0"/>
        <w:autoSpaceDN w:val="0"/>
        <w:adjustRightInd w:val="0"/>
        <w:spacing w:after="0" w:line="360" w:lineRule="auto"/>
        <w:jc w:val="center"/>
        <w:rPr>
          <w:rFonts w:ascii="Times New Roman" w:hAnsi="Times New Roman" w:cs="Times New Roman"/>
          <w:b/>
          <w:sz w:val="28"/>
          <w:szCs w:val="28"/>
        </w:rPr>
      </w:pPr>
      <w:r w:rsidRPr="002021AA">
        <w:rPr>
          <w:rFonts w:ascii="Times New Roman" w:hAnsi="Times New Roman" w:cs="Times New Roman"/>
          <w:b/>
          <w:sz w:val="28"/>
          <w:szCs w:val="28"/>
        </w:rPr>
        <w:t>Література</w:t>
      </w:r>
    </w:p>
    <w:p w:rsidR="00ED2F79" w:rsidRDefault="00ED2F79" w:rsidP="00FC7D1B">
      <w:pPr>
        <w:pStyle w:val="a8"/>
        <w:widowControl w:val="0"/>
        <w:numPr>
          <w:ilvl w:val="0"/>
          <w:numId w:val="5"/>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Белікова Т.В. </w:t>
      </w:r>
      <w:r w:rsidRPr="00ED2F79">
        <w:rPr>
          <w:rFonts w:ascii="Times New Roman" w:hAnsi="Times New Roman" w:cs="Times New Roman"/>
          <w:sz w:val="28"/>
          <w:szCs w:val="28"/>
        </w:rPr>
        <w:t>Управління кредитними ризиками в банківській системі /Т.В. Белікова, О.О.</w:t>
      </w:r>
      <w:r w:rsidR="00A25808">
        <w:rPr>
          <w:rFonts w:ascii="Times New Roman" w:hAnsi="Times New Roman" w:cs="Times New Roman"/>
          <w:sz w:val="28"/>
          <w:szCs w:val="28"/>
        </w:rPr>
        <w:t xml:space="preserve"> </w:t>
      </w:r>
      <w:r w:rsidRPr="00ED2F79">
        <w:rPr>
          <w:rFonts w:ascii="Times New Roman" w:hAnsi="Times New Roman" w:cs="Times New Roman"/>
          <w:sz w:val="28"/>
          <w:szCs w:val="28"/>
        </w:rPr>
        <w:t>Цимбалюк // Молодий вчений. 2016 - № 12 (39) – С.</w:t>
      </w:r>
      <w:r w:rsidR="00ED11E8">
        <w:rPr>
          <w:rFonts w:ascii="Times New Roman" w:hAnsi="Times New Roman" w:cs="Times New Roman"/>
          <w:sz w:val="28"/>
          <w:szCs w:val="28"/>
        </w:rPr>
        <w:t> </w:t>
      </w:r>
      <w:r w:rsidRPr="00ED2F79">
        <w:rPr>
          <w:rFonts w:ascii="Times New Roman" w:hAnsi="Times New Roman" w:cs="Times New Roman"/>
          <w:sz w:val="28"/>
          <w:szCs w:val="28"/>
        </w:rPr>
        <w:t>651 -654.</w:t>
      </w:r>
    </w:p>
    <w:p w:rsidR="00FC7D1B" w:rsidRDefault="0031079F" w:rsidP="00FC7D1B">
      <w:pPr>
        <w:pStyle w:val="a8"/>
        <w:widowControl w:val="0"/>
        <w:numPr>
          <w:ilvl w:val="0"/>
          <w:numId w:val="5"/>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rPr>
      </w:pPr>
      <w:r w:rsidRPr="00FC7D1B">
        <w:rPr>
          <w:rFonts w:ascii="Times New Roman" w:hAnsi="Times New Roman" w:cs="Times New Roman"/>
          <w:sz w:val="28"/>
          <w:szCs w:val="28"/>
        </w:rPr>
        <w:t>Показники банківської системи.</w:t>
      </w:r>
      <w:r w:rsidRPr="00A10833">
        <w:rPr>
          <w:rFonts w:ascii="Times New Roman" w:hAnsi="Times New Roman" w:cs="Times New Roman"/>
          <w:sz w:val="28"/>
          <w:szCs w:val="28"/>
          <w:lang w:val="ru-RU"/>
        </w:rPr>
        <w:t xml:space="preserve"> </w:t>
      </w:r>
      <w:r w:rsidR="00ED2F79" w:rsidRPr="00FC7D1B">
        <w:rPr>
          <w:rFonts w:ascii="Times New Roman" w:hAnsi="Times New Roman" w:cs="Times New Roman"/>
          <w:sz w:val="28"/>
          <w:szCs w:val="28"/>
        </w:rPr>
        <w:t>Офіційний сайт Національного банку України</w:t>
      </w:r>
      <w:r w:rsidR="00FC7D1B" w:rsidRPr="00FC7D1B">
        <w:rPr>
          <w:rFonts w:ascii="Times New Roman" w:hAnsi="Times New Roman" w:cs="Times New Roman"/>
          <w:sz w:val="28"/>
          <w:szCs w:val="28"/>
        </w:rPr>
        <w:t>.</w:t>
      </w:r>
      <w:r w:rsidR="00ED2F79" w:rsidRPr="00FC7D1B">
        <w:rPr>
          <w:rFonts w:ascii="Times New Roman" w:hAnsi="Times New Roman" w:cs="Times New Roman"/>
          <w:sz w:val="28"/>
          <w:szCs w:val="28"/>
        </w:rPr>
        <w:t xml:space="preserve"> </w:t>
      </w:r>
      <w:r w:rsidR="00FC7D1B" w:rsidRPr="00FC7D1B">
        <w:rPr>
          <w:rFonts w:ascii="Times New Roman" w:hAnsi="Times New Roman" w:cs="Times New Roman"/>
          <w:sz w:val="28"/>
          <w:szCs w:val="28"/>
        </w:rPr>
        <w:t xml:space="preserve">[Електронний ресурс]. – Режим доступу: </w:t>
      </w:r>
      <w:hyperlink r:id="rId7" w:history="1">
        <w:r w:rsidR="00FC7D1B" w:rsidRPr="00FC7D1B">
          <w:rPr>
            <w:rStyle w:val="a3"/>
            <w:rFonts w:ascii="Times New Roman" w:hAnsi="Times New Roman" w:cs="Times New Roman"/>
            <w:sz w:val="28"/>
            <w:szCs w:val="28"/>
          </w:rPr>
          <w:t>https://bank.gov.ua/control/uk/publish/article?art_id=34661442&amp;cat_id=34798593</w:t>
        </w:r>
      </w:hyperlink>
    </w:p>
    <w:p w:rsidR="00ED11E8" w:rsidRPr="00FC7D1B" w:rsidRDefault="00A25808" w:rsidP="00FC7D1B">
      <w:pPr>
        <w:pStyle w:val="a8"/>
        <w:widowControl w:val="0"/>
        <w:numPr>
          <w:ilvl w:val="0"/>
          <w:numId w:val="5"/>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rPr>
      </w:pPr>
      <w:r w:rsidRPr="00FC7D1B">
        <w:rPr>
          <w:rFonts w:ascii="Times New Roman" w:hAnsi="Times New Roman" w:cs="Times New Roman"/>
          <w:sz w:val="28"/>
          <w:szCs w:val="28"/>
        </w:rPr>
        <w:t>Швец О. В. К</w:t>
      </w:r>
      <w:r w:rsidR="00ED11E8" w:rsidRPr="00FC7D1B">
        <w:rPr>
          <w:rFonts w:ascii="Times New Roman" w:hAnsi="Times New Roman" w:cs="Times New Roman"/>
          <w:sz w:val="28"/>
          <w:szCs w:val="28"/>
        </w:rPr>
        <w:t xml:space="preserve">онтроль та способи мінімізації </w:t>
      </w:r>
      <w:r w:rsidR="00FC7D1B">
        <w:rPr>
          <w:rFonts w:ascii="Times New Roman" w:hAnsi="Times New Roman" w:cs="Times New Roman"/>
          <w:sz w:val="28"/>
          <w:szCs w:val="28"/>
        </w:rPr>
        <w:t>кредитного ризику</w:t>
      </w:r>
      <w:r w:rsidR="00ED11E8" w:rsidRPr="00FC7D1B">
        <w:rPr>
          <w:rFonts w:ascii="Times New Roman" w:hAnsi="Times New Roman" w:cs="Times New Roman"/>
          <w:sz w:val="28"/>
          <w:szCs w:val="28"/>
        </w:rPr>
        <w:t>: автореф. дис.</w:t>
      </w:r>
      <w:r w:rsidR="00FC7D1B">
        <w:rPr>
          <w:rFonts w:ascii="Times New Roman" w:hAnsi="Times New Roman" w:cs="Times New Roman"/>
          <w:sz w:val="28"/>
          <w:szCs w:val="28"/>
        </w:rPr>
        <w:t xml:space="preserve"> </w:t>
      </w:r>
      <w:r w:rsidR="00ED11E8" w:rsidRPr="00FC7D1B">
        <w:rPr>
          <w:rFonts w:ascii="Times New Roman" w:hAnsi="Times New Roman" w:cs="Times New Roman"/>
          <w:sz w:val="28"/>
          <w:szCs w:val="28"/>
        </w:rPr>
        <w:t>на здобуття наук. ступеня канд. економ. наук. / Швец О. В  – Київ, 2017</w:t>
      </w:r>
      <w:r w:rsidR="002021AA" w:rsidRPr="00FC7D1B">
        <w:rPr>
          <w:rFonts w:ascii="Times New Roman" w:hAnsi="Times New Roman" w:cs="Times New Roman"/>
          <w:sz w:val="28"/>
          <w:szCs w:val="28"/>
        </w:rPr>
        <w:t xml:space="preserve"> – 211</w:t>
      </w:r>
      <w:r w:rsidR="00ED11E8" w:rsidRPr="00FC7D1B">
        <w:rPr>
          <w:rFonts w:ascii="Times New Roman" w:hAnsi="Times New Roman" w:cs="Times New Roman"/>
          <w:sz w:val="28"/>
          <w:szCs w:val="28"/>
        </w:rPr>
        <w:t xml:space="preserve"> с.</w:t>
      </w:r>
    </w:p>
    <w:sectPr w:rsidR="00ED11E8" w:rsidRPr="00FC7D1B" w:rsidSect="004E43E4">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B0C87" w:rsidRDefault="00AB0C87" w:rsidP="001B7CBC">
      <w:pPr>
        <w:spacing w:after="0" w:line="240" w:lineRule="auto"/>
      </w:pPr>
      <w:r>
        <w:separator/>
      </w:r>
    </w:p>
  </w:endnote>
  <w:endnote w:type="continuationSeparator" w:id="0">
    <w:p w:rsidR="00AB0C87" w:rsidRDefault="00AB0C87" w:rsidP="001B7CB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UkrainianJournal">
    <w:altName w:val="Times New Roman"/>
    <w:panose1 w:val="00000000000000000000"/>
    <w:charset w:val="CC"/>
    <w:family w:val="roman"/>
    <w:notTrueType/>
    <w:pitch w:val="default"/>
    <w:sig w:usb0="00000001" w:usb1="00000000" w:usb2="00000000" w:usb3="00000000" w:csb0="00000005"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B0C87" w:rsidRDefault="00AB0C87" w:rsidP="001B7CBC">
      <w:pPr>
        <w:spacing w:after="0" w:line="240" w:lineRule="auto"/>
      </w:pPr>
      <w:r>
        <w:separator/>
      </w:r>
    </w:p>
  </w:footnote>
  <w:footnote w:type="continuationSeparator" w:id="0">
    <w:p w:rsidR="00AB0C87" w:rsidRDefault="00AB0C87" w:rsidP="001B7CB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0630CC"/>
    <w:multiLevelType w:val="hybridMultilevel"/>
    <w:tmpl w:val="B19C48B2"/>
    <w:lvl w:ilvl="0" w:tplc="5CAE1570">
      <w:start w:val="1"/>
      <w:numFmt w:val="decimal"/>
      <w:lvlText w:val="%1."/>
      <w:lvlJc w:val="left"/>
      <w:pPr>
        <w:ind w:left="1699" w:hanging="99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2DCC347C"/>
    <w:multiLevelType w:val="hybridMultilevel"/>
    <w:tmpl w:val="792626CE"/>
    <w:lvl w:ilvl="0" w:tplc="D34A566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4B9D7EF6"/>
    <w:multiLevelType w:val="hybridMultilevel"/>
    <w:tmpl w:val="CE2613F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15:restartNumberingAfterBreak="0">
    <w:nsid w:val="62D42612"/>
    <w:multiLevelType w:val="hybridMultilevel"/>
    <w:tmpl w:val="A1D8506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74B64C2A"/>
    <w:multiLevelType w:val="hybridMultilevel"/>
    <w:tmpl w:val="C76E5A9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
  </w:num>
  <w:num w:numId="2">
    <w:abstractNumId w:val="4"/>
  </w:num>
  <w:num w:numId="3">
    <w:abstractNumId w:val="1"/>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F7856"/>
    <w:rsid w:val="00036D5F"/>
    <w:rsid w:val="00057540"/>
    <w:rsid w:val="000A00B4"/>
    <w:rsid w:val="000A3227"/>
    <w:rsid w:val="000A5848"/>
    <w:rsid w:val="000A7DE8"/>
    <w:rsid w:val="000D40D1"/>
    <w:rsid w:val="000E7F81"/>
    <w:rsid w:val="00133D4A"/>
    <w:rsid w:val="00144BFF"/>
    <w:rsid w:val="00147904"/>
    <w:rsid w:val="00155036"/>
    <w:rsid w:val="0017235C"/>
    <w:rsid w:val="001934E1"/>
    <w:rsid w:val="00194865"/>
    <w:rsid w:val="001B7CBC"/>
    <w:rsid w:val="002021AA"/>
    <w:rsid w:val="002365B8"/>
    <w:rsid w:val="00253F98"/>
    <w:rsid w:val="00277A27"/>
    <w:rsid w:val="00280BE2"/>
    <w:rsid w:val="002D6BE0"/>
    <w:rsid w:val="0031079F"/>
    <w:rsid w:val="00351CDF"/>
    <w:rsid w:val="00354C23"/>
    <w:rsid w:val="00386F68"/>
    <w:rsid w:val="00391320"/>
    <w:rsid w:val="003B25EB"/>
    <w:rsid w:val="003B6351"/>
    <w:rsid w:val="003C19A2"/>
    <w:rsid w:val="003D6A28"/>
    <w:rsid w:val="004031F3"/>
    <w:rsid w:val="00404364"/>
    <w:rsid w:val="0042535E"/>
    <w:rsid w:val="00462936"/>
    <w:rsid w:val="0046784A"/>
    <w:rsid w:val="004715FC"/>
    <w:rsid w:val="004E43E4"/>
    <w:rsid w:val="00517072"/>
    <w:rsid w:val="0055699F"/>
    <w:rsid w:val="005B1AF3"/>
    <w:rsid w:val="005C1BE4"/>
    <w:rsid w:val="005E0D94"/>
    <w:rsid w:val="00601337"/>
    <w:rsid w:val="00602DB5"/>
    <w:rsid w:val="00604340"/>
    <w:rsid w:val="00607714"/>
    <w:rsid w:val="006135F0"/>
    <w:rsid w:val="006360DE"/>
    <w:rsid w:val="0063750E"/>
    <w:rsid w:val="00655A52"/>
    <w:rsid w:val="006A531B"/>
    <w:rsid w:val="006A734C"/>
    <w:rsid w:val="007145F4"/>
    <w:rsid w:val="00754E99"/>
    <w:rsid w:val="007950E6"/>
    <w:rsid w:val="007965BE"/>
    <w:rsid w:val="007A168B"/>
    <w:rsid w:val="00806F7A"/>
    <w:rsid w:val="00840456"/>
    <w:rsid w:val="00840A17"/>
    <w:rsid w:val="00852EFB"/>
    <w:rsid w:val="00864C82"/>
    <w:rsid w:val="00884F64"/>
    <w:rsid w:val="008B50D1"/>
    <w:rsid w:val="008B55BC"/>
    <w:rsid w:val="009313AB"/>
    <w:rsid w:val="00955AC8"/>
    <w:rsid w:val="0097642D"/>
    <w:rsid w:val="00982371"/>
    <w:rsid w:val="00996BFF"/>
    <w:rsid w:val="009F1A2E"/>
    <w:rsid w:val="009F7F45"/>
    <w:rsid w:val="00A10833"/>
    <w:rsid w:val="00A25808"/>
    <w:rsid w:val="00A94791"/>
    <w:rsid w:val="00AB0C87"/>
    <w:rsid w:val="00AB6C19"/>
    <w:rsid w:val="00AC2E36"/>
    <w:rsid w:val="00AE1469"/>
    <w:rsid w:val="00B35E6E"/>
    <w:rsid w:val="00B36781"/>
    <w:rsid w:val="00B75126"/>
    <w:rsid w:val="00B96A09"/>
    <w:rsid w:val="00BA69F9"/>
    <w:rsid w:val="00BB612A"/>
    <w:rsid w:val="00BB7453"/>
    <w:rsid w:val="00BF7856"/>
    <w:rsid w:val="00C731FA"/>
    <w:rsid w:val="00C77042"/>
    <w:rsid w:val="00C81A0D"/>
    <w:rsid w:val="00CC1A87"/>
    <w:rsid w:val="00CF0284"/>
    <w:rsid w:val="00D374B4"/>
    <w:rsid w:val="00D537D4"/>
    <w:rsid w:val="00D9143C"/>
    <w:rsid w:val="00DE2CC6"/>
    <w:rsid w:val="00E00DF9"/>
    <w:rsid w:val="00E06A1A"/>
    <w:rsid w:val="00E37589"/>
    <w:rsid w:val="00E64FF8"/>
    <w:rsid w:val="00EB33E0"/>
    <w:rsid w:val="00ED11E8"/>
    <w:rsid w:val="00ED2F79"/>
    <w:rsid w:val="00ED355F"/>
    <w:rsid w:val="00EE1F88"/>
    <w:rsid w:val="00EE7663"/>
    <w:rsid w:val="00EE7A38"/>
    <w:rsid w:val="00EF23A2"/>
    <w:rsid w:val="00F07E86"/>
    <w:rsid w:val="00F15EEA"/>
    <w:rsid w:val="00F324DE"/>
    <w:rsid w:val="00F52E80"/>
    <w:rsid w:val="00F62D1C"/>
    <w:rsid w:val="00F7165B"/>
    <w:rsid w:val="00F741AC"/>
    <w:rsid w:val="00F93273"/>
    <w:rsid w:val="00FB09F3"/>
    <w:rsid w:val="00FC7D1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A6F44B3"/>
  <w15:docId w15:val="{E6D8C558-2ECE-4698-A72B-2C02BB620A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91320"/>
    <w:rPr>
      <w:lang w:val="uk-UA"/>
    </w:rPr>
  </w:style>
  <w:style w:type="paragraph" w:styleId="6">
    <w:name w:val="heading 6"/>
    <w:basedOn w:val="a"/>
    <w:next w:val="a"/>
    <w:link w:val="60"/>
    <w:qFormat/>
    <w:rsid w:val="00604340"/>
    <w:pPr>
      <w:spacing w:before="240" w:after="60" w:line="240" w:lineRule="auto"/>
      <w:outlineLvl w:val="5"/>
    </w:pPr>
    <w:rPr>
      <w:rFonts w:ascii="Times New Roman" w:eastAsia="Times New Roman" w:hAnsi="Times New Roman" w:cs="Times New Roman"/>
      <w:b/>
      <w:bCs/>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60">
    <w:name w:val="Заголовок 6 Знак"/>
    <w:basedOn w:val="a0"/>
    <w:link w:val="6"/>
    <w:rsid w:val="00604340"/>
    <w:rPr>
      <w:rFonts w:ascii="Times New Roman" w:eastAsia="Times New Roman" w:hAnsi="Times New Roman" w:cs="Times New Roman"/>
      <w:b/>
      <w:bCs/>
      <w:lang w:val="uk-UA" w:eastAsia="ru-RU"/>
    </w:rPr>
  </w:style>
  <w:style w:type="character" w:styleId="a3">
    <w:name w:val="Hyperlink"/>
    <w:rsid w:val="00604340"/>
    <w:rPr>
      <w:color w:val="0000FF"/>
      <w:u w:val="single"/>
    </w:rPr>
  </w:style>
  <w:style w:type="paragraph" w:styleId="a4">
    <w:name w:val="header"/>
    <w:basedOn w:val="a"/>
    <w:link w:val="a5"/>
    <w:uiPriority w:val="99"/>
    <w:unhideWhenUsed/>
    <w:rsid w:val="00604340"/>
    <w:pPr>
      <w:tabs>
        <w:tab w:val="center" w:pos="4153"/>
        <w:tab w:val="right" w:pos="8306"/>
      </w:tabs>
      <w:spacing w:after="0" w:line="240" w:lineRule="auto"/>
    </w:pPr>
    <w:rPr>
      <w:rFonts w:ascii="Times New Roman" w:eastAsia="Times New Roman" w:hAnsi="Times New Roman" w:cs="Times New Roman"/>
      <w:sz w:val="24"/>
      <w:szCs w:val="24"/>
      <w:lang w:eastAsia="ru-RU"/>
    </w:rPr>
  </w:style>
  <w:style w:type="character" w:customStyle="1" w:styleId="a5">
    <w:name w:val="Верхний колонтитул Знак"/>
    <w:basedOn w:val="a0"/>
    <w:link w:val="a4"/>
    <w:uiPriority w:val="99"/>
    <w:rsid w:val="00604340"/>
    <w:rPr>
      <w:rFonts w:ascii="Times New Roman" w:eastAsia="Times New Roman" w:hAnsi="Times New Roman" w:cs="Times New Roman"/>
      <w:sz w:val="24"/>
      <w:szCs w:val="24"/>
      <w:lang w:val="uk-UA" w:eastAsia="ru-RU"/>
    </w:rPr>
  </w:style>
  <w:style w:type="paragraph" w:styleId="a6">
    <w:name w:val="footer"/>
    <w:basedOn w:val="a"/>
    <w:link w:val="a7"/>
    <w:uiPriority w:val="99"/>
    <w:unhideWhenUsed/>
    <w:rsid w:val="00604340"/>
    <w:pPr>
      <w:tabs>
        <w:tab w:val="center" w:pos="4677"/>
        <w:tab w:val="right" w:pos="9355"/>
      </w:tabs>
      <w:spacing w:after="0" w:line="240" w:lineRule="auto"/>
    </w:pPr>
    <w:rPr>
      <w:rFonts w:ascii="Times New Roman" w:eastAsia="Times New Roman" w:hAnsi="Times New Roman" w:cs="Times New Roman"/>
      <w:sz w:val="20"/>
      <w:szCs w:val="20"/>
      <w:lang w:eastAsia="ru-RU"/>
    </w:rPr>
  </w:style>
  <w:style w:type="character" w:customStyle="1" w:styleId="a7">
    <w:name w:val="Нижний колонтитул Знак"/>
    <w:basedOn w:val="a0"/>
    <w:link w:val="a6"/>
    <w:uiPriority w:val="99"/>
    <w:rsid w:val="00604340"/>
    <w:rPr>
      <w:rFonts w:ascii="Times New Roman" w:eastAsia="Times New Roman" w:hAnsi="Times New Roman" w:cs="Times New Roman"/>
      <w:sz w:val="20"/>
      <w:szCs w:val="20"/>
      <w:lang w:val="uk-UA" w:eastAsia="ru-RU"/>
    </w:rPr>
  </w:style>
  <w:style w:type="paragraph" w:styleId="a8">
    <w:name w:val="List Paragraph"/>
    <w:basedOn w:val="a"/>
    <w:uiPriority w:val="34"/>
    <w:qFormat/>
    <w:rsid w:val="000A00B4"/>
    <w:pPr>
      <w:ind w:left="720"/>
      <w:contextualSpacing/>
    </w:pPr>
  </w:style>
  <w:style w:type="paragraph" w:customStyle="1" w:styleId="Default">
    <w:name w:val="Default"/>
    <w:rsid w:val="003B6351"/>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grame">
    <w:name w:val="grame"/>
    <w:basedOn w:val="a0"/>
    <w:rsid w:val="004715FC"/>
  </w:style>
  <w:style w:type="character" w:customStyle="1" w:styleId="apple-converted-space">
    <w:name w:val="apple-converted-space"/>
    <w:basedOn w:val="a0"/>
    <w:rsid w:val="004715FC"/>
  </w:style>
  <w:style w:type="paragraph" w:styleId="a9">
    <w:name w:val="Normal (Web)"/>
    <w:basedOn w:val="a"/>
    <w:uiPriority w:val="99"/>
    <w:semiHidden/>
    <w:unhideWhenUsed/>
    <w:rsid w:val="004715FC"/>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aa">
    <w:name w:val="Balloon Text"/>
    <w:basedOn w:val="a"/>
    <w:link w:val="ab"/>
    <w:uiPriority w:val="99"/>
    <w:semiHidden/>
    <w:unhideWhenUsed/>
    <w:rsid w:val="004715FC"/>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4715FC"/>
    <w:rPr>
      <w:rFonts w:ascii="Tahoma" w:hAnsi="Tahoma" w:cs="Tahoma"/>
      <w:sz w:val="16"/>
      <w:szCs w:val="16"/>
      <w:lang w:val="uk-UA"/>
    </w:rPr>
  </w:style>
  <w:style w:type="paragraph" w:customStyle="1" w:styleId="Pa9">
    <w:name w:val="Pa9"/>
    <w:basedOn w:val="Default"/>
    <w:next w:val="Default"/>
    <w:uiPriority w:val="99"/>
    <w:rsid w:val="00864C82"/>
    <w:pPr>
      <w:spacing w:line="201" w:lineRule="atLeast"/>
    </w:pPr>
    <w:rPr>
      <w:rFonts w:ascii="UkrainianJournal" w:hAnsi="UkrainianJournal" w:cstheme="minorBidi"/>
      <w:color w:val="auto"/>
    </w:rPr>
  </w:style>
  <w:style w:type="paragraph" w:customStyle="1" w:styleId="Pa7">
    <w:name w:val="Pa7"/>
    <w:basedOn w:val="Default"/>
    <w:next w:val="Default"/>
    <w:uiPriority w:val="99"/>
    <w:rsid w:val="00864C82"/>
    <w:pPr>
      <w:spacing w:line="201" w:lineRule="atLeast"/>
    </w:pPr>
    <w:rPr>
      <w:rFonts w:ascii="UkrainianJournal" w:hAnsi="UkrainianJournal" w:cstheme="minorBidi"/>
      <w:color w:val="auto"/>
    </w:rPr>
  </w:style>
  <w:style w:type="paragraph" w:customStyle="1" w:styleId="Pa34">
    <w:name w:val="Pa34"/>
    <w:basedOn w:val="Default"/>
    <w:next w:val="Default"/>
    <w:uiPriority w:val="99"/>
    <w:rsid w:val="00864C82"/>
    <w:pPr>
      <w:spacing w:line="181" w:lineRule="atLeast"/>
    </w:pPr>
    <w:rPr>
      <w:rFonts w:ascii="UkrainianJournal" w:hAnsi="UkrainianJournal" w:cstheme="minorBidi"/>
      <w:color w:val="auto"/>
    </w:rPr>
  </w:style>
  <w:style w:type="paragraph" w:customStyle="1" w:styleId="Pa16">
    <w:name w:val="Pa16"/>
    <w:basedOn w:val="Default"/>
    <w:next w:val="Default"/>
    <w:uiPriority w:val="99"/>
    <w:rsid w:val="00864C82"/>
    <w:pPr>
      <w:spacing w:line="181" w:lineRule="atLeast"/>
    </w:pPr>
    <w:rPr>
      <w:rFonts w:ascii="UkrainianJournal" w:hAnsi="UkrainianJournal" w:cstheme="minorBidi"/>
      <w:color w:val="auto"/>
    </w:rPr>
  </w:style>
  <w:style w:type="character" w:customStyle="1" w:styleId="A19">
    <w:name w:val="A19"/>
    <w:uiPriority w:val="99"/>
    <w:rsid w:val="00864C82"/>
    <w:rPr>
      <w:rFonts w:cs="UkrainianJournal"/>
      <w:color w:val="000000"/>
      <w:sz w:val="10"/>
      <w:szCs w:val="10"/>
    </w:rPr>
  </w:style>
  <w:style w:type="table" w:styleId="ac">
    <w:name w:val="Table Grid"/>
    <w:basedOn w:val="a1"/>
    <w:uiPriority w:val="59"/>
    <w:rsid w:val="00FB09F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362997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bank.gov.ua/control/uk/publish/article?art_id=34661442&amp;cat_id=34798593"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5</Pages>
  <Words>5344</Words>
  <Characters>3047</Characters>
  <Application>Microsoft Office Word</Application>
  <DocSecurity>0</DocSecurity>
  <Lines>25</Lines>
  <Paragraphs>16</Paragraphs>
  <ScaleCrop>false</ScaleCrop>
  <HeadingPairs>
    <vt:vector size="2" baseType="variant">
      <vt:variant>
        <vt:lpstr>Название</vt:lpstr>
      </vt:variant>
      <vt:variant>
        <vt:i4>1</vt:i4>
      </vt:variant>
    </vt:vector>
  </HeadingPairs>
  <TitlesOfParts>
    <vt:vector size="1" baseType="lpstr">
      <vt:lpstr/>
    </vt:vector>
  </TitlesOfParts>
  <Company>StartSoft</Company>
  <LinksUpToDate>false</LinksUpToDate>
  <CharactersWithSpaces>8375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Home</dc:creator>
  <cp:keywords/>
  <dc:description/>
  <cp:lastModifiedBy>АЛИНА</cp:lastModifiedBy>
  <cp:revision>3</cp:revision>
  <dcterms:created xsi:type="dcterms:W3CDTF">2018-04-27T18:42:00Z</dcterms:created>
  <dcterms:modified xsi:type="dcterms:W3CDTF">2018-05-04T17:44:00Z</dcterms:modified>
</cp:coreProperties>
</file>