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251" w:rsidRPr="00105F19" w:rsidRDefault="00731251" w:rsidP="000D7525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8"/>
          <w:lang w:val="uk-UA" w:eastAsia="ru-RU"/>
        </w:rPr>
      </w:pPr>
      <w:r w:rsidRPr="00105F19">
        <w:rPr>
          <w:rFonts w:ascii="Times New Roman" w:hAnsi="Times New Roman"/>
          <w:b/>
          <w:bCs/>
          <w:color w:val="000000"/>
          <w:sz w:val="24"/>
          <w:szCs w:val="28"/>
          <w:lang w:val="uk-UA" w:eastAsia="ru-RU"/>
        </w:rPr>
        <w:t xml:space="preserve">Напрям: </w:t>
      </w:r>
      <w:r w:rsidRPr="00105F19">
        <w:rPr>
          <w:rFonts w:ascii="Times New Roman" w:hAnsi="Times New Roman"/>
          <w:color w:val="000000"/>
          <w:sz w:val="24"/>
          <w:szCs w:val="28"/>
          <w:lang w:val="uk-UA" w:eastAsia="ru-RU"/>
        </w:rPr>
        <w:t>4. </w:t>
      </w:r>
      <w:r w:rsidRPr="00105F19">
        <w:rPr>
          <w:rFonts w:ascii="Times New Roman" w:hAnsi="Times New Roman"/>
          <w:bCs/>
          <w:color w:val="000000"/>
          <w:sz w:val="24"/>
          <w:szCs w:val="28"/>
          <w:lang w:val="uk-UA" w:eastAsia="ru-RU"/>
        </w:rPr>
        <w:t>Інноваційні технології в майстерності викладача закладу вищої освіти.</w:t>
      </w:r>
    </w:p>
    <w:p w:rsidR="00B71107" w:rsidRDefault="00B71107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8"/>
          <w:lang w:val="en-US" w:eastAsia="ru-RU"/>
        </w:rPr>
      </w:pPr>
    </w:p>
    <w:p w:rsidR="00731251" w:rsidRPr="00105F19" w:rsidRDefault="006B18F5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4"/>
          <w:szCs w:val="28"/>
          <w:lang w:val="uk-UA" w:eastAsia="ru-RU"/>
        </w:rPr>
      </w:pPr>
      <w:r w:rsidRPr="00105F19">
        <w:rPr>
          <w:rFonts w:ascii="Times New Roman" w:hAnsi="Times New Roman"/>
          <w:b/>
          <w:bCs/>
          <w:color w:val="000000"/>
          <w:sz w:val="24"/>
          <w:szCs w:val="28"/>
          <w:lang w:val="uk-UA" w:eastAsia="ru-RU"/>
        </w:rPr>
        <w:t>Магдюк О.В.</w:t>
      </w:r>
      <w:r w:rsidR="00731251" w:rsidRPr="00105F19">
        <w:rPr>
          <w:rFonts w:ascii="Times New Roman" w:hAnsi="Times New Roman"/>
          <w:b/>
          <w:bCs/>
          <w:color w:val="000000"/>
          <w:sz w:val="24"/>
          <w:szCs w:val="28"/>
          <w:lang w:val="uk-UA" w:eastAsia="ru-RU"/>
        </w:rPr>
        <w:t>,</w:t>
      </w:r>
    </w:p>
    <w:p w:rsidR="00731251" w:rsidRPr="00105F19" w:rsidRDefault="00731251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i/>
          <w:iCs/>
          <w:sz w:val="24"/>
          <w:szCs w:val="28"/>
          <w:lang w:val="uk-UA" w:eastAsia="ru-RU"/>
        </w:rPr>
      </w:pPr>
      <w:r w:rsidRPr="00105F19">
        <w:rPr>
          <w:rFonts w:ascii="Times New Roman" w:hAnsi="Times New Roman"/>
          <w:i/>
          <w:iCs/>
          <w:sz w:val="24"/>
          <w:szCs w:val="28"/>
          <w:lang w:val="uk-UA" w:eastAsia="ru-RU"/>
        </w:rPr>
        <w:t xml:space="preserve">доцент кафедри </w:t>
      </w:r>
      <w:r w:rsidR="006B18F5" w:rsidRPr="00105F19">
        <w:rPr>
          <w:rFonts w:ascii="Times New Roman" w:hAnsi="Times New Roman"/>
          <w:i/>
          <w:iCs/>
          <w:sz w:val="24"/>
          <w:szCs w:val="28"/>
          <w:lang w:val="uk-UA" w:eastAsia="ru-RU"/>
        </w:rPr>
        <w:t>іноземних мов</w:t>
      </w:r>
      <w:r w:rsidRPr="00105F19">
        <w:rPr>
          <w:rFonts w:ascii="Times New Roman" w:hAnsi="Times New Roman"/>
          <w:i/>
          <w:iCs/>
          <w:sz w:val="24"/>
          <w:szCs w:val="28"/>
          <w:lang w:val="uk-UA" w:eastAsia="ru-RU"/>
        </w:rPr>
        <w:t>,</w:t>
      </w:r>
    </w:p>
    <w:p w:rsidR="00731251" w:rsidRPr="00105F19" w:rsidRDefault="00731251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i/>
          <w:iCs/>
          <w:sz w:val="24"/>
          <w:szCs w:val="28"/>
          <w:lang w:val="uk-UA" w:eastAsia="ru-RU"/>
        </w:rPr>
      </w:pPr>
      <w:r w:rsidRPr="00105F19">
        <w:rPr>
          <w:rFonts w:ascii="Times New Roman" w:hAnsi="Times New Roman"/>
          <w:i/>
          <w:iCs/>
          <w:sz w:val="24"/>
          <w:szCs w:val="28"/>
          <w:lang w:val="uk-UA" w:eastAsia="ru-RU"/>
        </w:rPr>
        <w:t xml:space="preserve">кандидат педагогічних наук, доцент, </w:t>
      </w:r>
    </w:p>
    <w:p w:rsidR="00731251" w:rsidRPr="00105F19" w:rsidRDefault="006B18F5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</w:pPr>
      <w:r w:rsidRPr="00105F19"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  <w:t>Хмельницький національний університет</w:t>
      </w:r>
      <w:r w:rsidR="00731251" w:rsidRPr="00105F19"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  <w:t>,</w:t>
      </w:r>
    </w:p>
    <w:p w:rsidR="00731251" w:rsidRDefault="00731251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i/>
          <w:iCs/>
          <w:color w:val="000000"/>
          <w:sz w:val="24"/>
          <w:szCs w:val="28"/>
          <w:lang w:val="en-US" w:eastAsia="ru-RU"/>
        </w:rPr>
      </w:pPr>
      <w:r w:rsidRPr="00105F19"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  <w:t xml:space="preserve">м. </w:t>
      </w:r>
      <w:r w:rsidR="006B18F5" w:rsidRPr="00105F19"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  <w:t>Хмельницький</w:t>
      </w:r>
      <w:r w:rsidRPr="00105F19">
        <w:rPr>
          <w:rFonts w:ascii="Times New Roman" w:hAnsi="Times New Roman"/>
          <w:i/>
          <w:iCs/>
          <w:color w:val="000000"/>
          <w:sz w:val="24"/>
          <w:szCs w:val="28"/>
          <w:lang w:val="uk-UA" w:eastAsia="ru-RU"/>
        </w:rPr>
        <w:t>, Україна</w:t>
      </w:r>
    </w:p>
    <w:p w:rsidR="00B71107" w:rsidRPr="00B71107" w:rsidRDefault="00B71107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i/>
          <w:iCs/>
          <w:color w:val="000000"/>
          <w:sz w:val="24"/>
          <w:szCs w:val="28"/>
          <w:lang w:val="en-US" w:eastAsia="ru-RU"/>
        </w:rPr>
      </w:pPr>
    </w:p>
    <w:p w:rsidR="0073125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en-US" w:eastAsia="ru-RU"/>
        </w:rPr>
      </w:pPr>
      <w:r w:rsidRPr="00D6555F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THEORETICAL FOUNDATIONS FOR THE IMPLEMENTATION OF CONTINUITY IN DEVELOPMENT</w:t>
      </w:r>
      <w:r w:rsidR="00664AB3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664AB3">
        <w:rPr>
          <w:rFonts w:ascii="Times New Roman" w:hAnsi="Times New Roman"/>
          <w:b/>
          <w:bCs/>
          <w:color w:val="000000"/>
          <w:sz w:val="28"/>
          <w:szCs w:val="28"/>
          <w:lang w:val="en-US" w:eastAsia="ru-RU"/>
        </w:rPr>
        <w:t xml:space="preserve">OF </w:t>
      </w:r>
      <w:r w:rsidRPr="00D6555F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FOREIGN LANGUAGE ACTIVITIES OF </w:t>
      </w:r>
      <w:r w:rsidR="00C2291C">
        <w:rPr>
          <w:rFonts w:ascii="Times New Roman" w:hAnsi="Times New Roman"/>
          <w:b/>
          <w:bCs/>
          <w:color w:val="000000"/>
          <w:sz w:val="28"/>
          <w:szCs w:val="28"/>
          <w:lang w:val="en-US" w:eastAsia="ru-RU"/>
        </w:rPr>
        <w:t>STUDENTS OF NON-LANGUAGE SPECIALITIES</w:t>
      </w:r>
    </w:p>
    <w:p w:rsidR="00B71107" w:rsidRPr="004B2FC6" w:rsidRDefault="00B71107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FF0062" w:rsidRPr="006853A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importance of integration processes in education, the implementation of continuity</w:t>
      </w:r>
      <w:r w:rsidR="00870C6C">
        <w:rPr>
          <w:rFonts w:ascii="Times New Roman" w:hAnsi="Times New Roman"/>
          <w:bCs/>
          <w:sz w:val="28"/>
          <w:szCs w:val="28"/>
          <w:lang w:val="en-US" w:eastAsia="ru-RU"/>
        </w:rPr>
        <w:t xml:space="preserve"> on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educational levels is an important condition for expanding the scope of interaction based on the development of communication skills of each member of society.</w:t>
      </w:r>
      <w:r w:rsidR="00870C6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In this reg</w:t>
      </w:r>
      <w:r w:rsidR="006A273A">
        <w:rPr>
          <w:rFonts w:ascii="Times New Roman" w:hAnsi="Times New Roman"/>
          <w:bCs/>
          <w:sz w:val="28"/>
          <w:szCs w:val="28"/>
          <w:lang w:val="en-US" w:eastAsia="ru-RU"/>
        </w:rPr>
        <w:t>ard, one of the urgent tasks of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foreign language </w:t>
      </w:r>
      <w:r w:rsidR="006A273A" w:rsidRPr="006853A1">
        <w:rPr>
          <w:rFonts w:ascii="Times New Roman" w:hAnsi="Times New Roman"/>
          <w:bCs/>
          <w:sz w:val="28"/>
          <w:szCs w:val="28"/>
          <w:lang w:val="en-US" w:eastAsia="ru-RU"/>
        </w:rPr>
        <w:t>teaching</w:t>
      </w:r>
      <w:r w:rsidR="006A273A"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is the continuous successive preparation of students at different levels of education for situations</w:t>
      </w:r>
      <w:r w:rsidR="00870C6C">
        <w:rPr>
          <w:rFonts w:ascii="Times New Roman" w:hAnsi="Times New Roman"/>
          <w:bCs/>
          <w:sz w:val="28"/>
          <w:szCs w:val="28"/>
          <w:lang w:val="en-US" w:eastAsia="ru-RU"/>
        </w:rPr>
        <w:t xml:space="preserve"> of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practical use of languages as tools for intercultural learning and</w:t>
      </w:r>
      <w:r w:rsidR="00870C6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interactions.</w:t>
      </w:r>
    </w:p>
    <w:p w:rsidR="00FF0062" w:rsidRPr="006853A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concept of continuity belongs to the spheres of philosophy, psychology, pedagogy, methodology, defining in each case the refraction of accumulated experience through its</w:t>
      </w:r>
      <w:r w:rsidR="00691C51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progressive comprehension, the use of enduring values of the past to create the present and the future.</w:t>
      </w:r>
    </w:p>
    <w:p w:rsidR="00024E4E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Search and finding means to ensure the effectiveness of the development of foreign language speech activity of students of </w:t>
      </w:r>
      <w:r w:rsidR="00691C51">
        <w:rPr>
          <w:rFonts w:ascii="Times New Roman" w:hAnsi="Times New Roman"/>
          <w:bCs/>
          <w:sz w:val="28"/>
          <w:szCs w:val="28"/>
          <w:lang w:val="en-US" w:eastAsia="ru-RU"/>
        </w:rPr>
        <w:t>non-language specialities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, the formation of a multilingual personality that has absorbed the values of native and foreign language</w:t>
      </w:r>
      <w:r w:rsidR="00691C51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cultures and </w:t>
      </w:r>
      <w:r w:rsidR="00691C51">
        <w:rPr>
          <w:rFonts w:ascii="Times New Roman" w:hAnsi="Times New Roman"/>
          <w:bCs/>
          <w:sz w:val="28"/>
          <w:szCs w:val="28"/>
          <w:lang w:val="en-US" w:eastAsia="ru-RU"/>
        </w:rPr>
        <w:t xml:space="preserve">is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ready for intercultural communication, affect the fundamental</w:t>
      </w:r>
      <w:r w:rsidR="00691C51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structures of didactics, methodology, pedagogical psychology. </w:t>
      </w:r>
    </w:p>
    <w:p w:rsidR="00FF0062" w:rsidRPr="006853A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essence of succession is the interaction</w:t>
      </w:r>
      <w:r w:rsidR="008C284B">
        <w:rPr>
          <w:rFonts w:ascii="Times New Roman" w:hAnsi="Times New Roman"/>
          <w:bCs/>
          <w:sz w:val="28"/>
          <w:szCs w:val="28"/>
          <w:lang w:val="en-US" w:eastAsia="ru-RU"/>
        </w:rPr>
        <w:t xml:space="preserve"> of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past, present and future. This category is interscientific in </w:t>
      </w:r>
      <w:r w:rsidR="008C284B">
        <w:rPr>
          <w:rFonts w:ascii="Times New Roman" w:hAnsi="Times New Roman"/>
          <w:bCs/>
          <w:sz w:val="28"/>
          <w:szCs w:val="28"/>
          <w:lang w:val="en-US" w:eastAsia="ru-RU"/>
        </w:rPr>
        <w:t>nature. I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 xml:space="preserve"> has been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studied in philosophy, psychology, pedagogy and methodology. Under the succession in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bro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 xml:space="preserve">ad sense of the word, 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lastRenderedPageBreak/>
        <w:t>it means ‘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connection between phenomena in the process of development,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when the new, removing the old, retains some of its elements</w:t>
      </w:r>
      <w:r w:rsidR="006B20FC">
        <w:rPr>
          <w:rFonts w:ascii="Times New Roman" w:hAnsi="Times New Roman"/>
          <w:bCs/>
          <w:sz w:val="28"/>
          <w:szCs w:val="28"/>
          <w:lang w:val="en-US" w:eastAsia="ru-RU"/>
        </w:rPr>
        <w:t>’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[</w:t>
      </w:r>
      <w:r w:rsidR="0077736A" w:rsidRPr="0077736A">
        <w:rPr>
          <w:rFonts w:ascii="Times New Roman" w:hAnsi="Times New Roman"/>
          <w:bCs/>
          <w:sz w:val="28"/>
          <w:szCs w:val="28"/>
          <w:lang w:val="en-US" w:eastAsia="ru-RU"/>
        </w:rPr>
        <w:t>3, p. 5-</w:t>
      </w:r>
      <w:r w:rsidR="0077736A">
        <w:rPr>
          <w:rFonts w:ascii="Times New Roman" w:hAnsi="Times New Roman"/>
          <w:bCs/>
          <w:sz w:val="28"/>
          <w:szCs w:val="28"/>
          <w:lang w:val="en-US" w:eastAsia="ru-RU"/>
        </w:rPr>
        <w:t>13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].</w:t>
      </w:r>
    </w:p>
    <w:p w:rsidR="00FF0062" w:rsidRPr="006853A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Social progress is impossible without succession, since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it implies 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>‘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not only the elimination of the old, but the preservation and further development of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that progressive, rational that was achieved at the previous steps, without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which 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 xml:space="preserve">it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is impossible to move forward either in being or in knowledge</w:t>
      </w:r>
      <w:r w:rsidR="00A21E0A">
        <w:rPr>
          <w:rFonts w:ascii="Times New Roman" w:hAnsi="Times New Roman"/>
          <w:bCs/>
          <w:sz w:val="28"/>
          <w:szCs w:val="28"/>
          <w:lang w:val="en-US" w:eastAsia="ru-RU"/>
        </w:rPr>
        <w:t>’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77736A">
        <w:rPr>
          <w:rFonts w:ascii="Times New Roman" w:hAnsi="Times New Roman"/>
          <w:bCs/>
          <w:sz w:val="28"/>
          <w:szCs w:val="28"/>
          <w:lang w:val="en-US" w:eastAsia="ru-RU"/>
        </w:rPr>
        <w:t>[</w:t>
      </w:r>
      <w:r w:rsidR="0077736A" w:rsidRPr="0077736A">
        <w:rPr>
          <w:rFonts w:ascii="Times New Roman" w:hAnsi="Times New Roman"/>
          <w:bCs/>
          <w:sz w:val="28"/>
          <w:szCs w:val="28"/>
          <w:lang w:val="en-US" w:eastAsia="ru-RU"/>
        </w:rPr>
        <w:t>2</w:t>
      </w:r>
      <w:r w:rsidRPr="0077736A">
        <w:rPr>
          <w:rFonts w:ascii="Times New Roman" w:hAnsi="Times New Roman"/>
          <w:bCs/>
          <w:sz w:val="28"/>
          <w:szCs w:val="28"/>
          <w:lang w:val="en-US" w:eastAsia="ru-RU"/>
        </w:rPr>
        <w:t xml:space="preserve">, p. </w:t>
      </w:r>
      <w:r w:rsidR="0077736A" w:rsidRPr="0077736A">
        <w:rPr>
          <w:rFonts w:ascii="Times New Roman" w:hAnsi="Times New Roman"/>
          <w:bCs/>
          <w:sz w:val="28"/>
          <w:szCs w:val="28"/>
          <w:lang w:val="en-US" w:eastAsia="ru-RU"/>
        </w:rPr>
        <w:t>75-</w:t>
      </w:r>
      <w:r w:rsidR="0077736A">
        <w:rPr>
          <w:rFonts w:ascii="Times New Roman" w:hAnsi="Times New Roman"/>
          <w:bCs/>
          <w:sz w:val="28"/>
          <w:szCs w:val="28"/>
          <w:lang w:val="en-US" w:eastAsia="ru-RU"/>
        </w:rPr>
        <w:t>92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].</w:t>
      </w:r>
    </w:p>
    <w:p w:rsidR="00FF0062" w:rsidRPr="006853A1" w:rsidRDefault="00FF0062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Continuity is considered as one of the essential aspects of the general philosophical law of negation-negation, as an objective connection between the new and the old in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development process. The concept of 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>‘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continuity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>’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appears in order to link 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 xml:space="preserve">together dialectical opposites that are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stable and changeable in the development of the system, the transfer of the old and the emergence of the new, 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>that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has already been in the past with what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doesn</w:t>
      </w:r>
      <w:r w:rsidR="009D3088">
        <w:rPr>
          <w:rFonts w:ascii="Times New Roman" w:hAnsi="Times New Roman"/>
          <w:bCs/>
          <w:sz w:val="28"/>
          <w:szCs w:val="28"/>
          <w:lang w:val="en-US" w:eastAsia="ru-RU"/>
        </w:rPr>
        <w:t>’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 exist yet.</w:t>
      </w:r>
    </w:p>
    <w:p w:rsidR="00FF0062" w:rsidRPr="006853A1" w:rsidRDefault="00FF0062" w:rsidP="00236FE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From the point of view of continuity, it is of particular interest to study the qualitative changes that occur in the personality of a student, where it is understood as a connection,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sequence, continuity.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In pedagogy, the problem of continuity has a significant history. Various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aspects of continuity in learning were considered by great 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>pedagogues who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pointed out that knowledge is better absorbed when each subsequent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link is based on the previous one, and the new one joins the previously learned in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strict logical order. </w:t>
      </w:r>
    </w:p>
    <w:p w:rsidR="00E01F8F" w:rsidRPr="006853A1" w:rsidRDefault="00E01F8F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By continuity, 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>we understand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the need for a connection between the new and the old in the process of development, which implies not only</w:t>
      </w:r>
      <w:r w:rsidR="00236FE9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liquidation of the old, but the preservation and further development of that progressive, rational that was achieved at the previous steps, without which movement is impossible</w:t>
      </w:r>
      <w:r w:rsidR="009F56EA">
        <w:rPr>
          <w:rFonts w:ascii="Times New Roman" w:hAnsi="Times New Roman"/>
          <w:bCs/>
          <w:sz w:val="28"/>
          <w:szCs w:val="28"/>
          <w:lang w:val="en-US" w:eastAsia="ru-RU"/>
        </w:rPr>
        <w:t xml:space="preserve">. </w:t>
      </w:r>
    </w:p>
    <w:p w:rsidR="00E01F8F" w:rsidRPr="006853A1" w:rsidRDefault="00E01F8F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Successive connections in learning create conditions for the formation of a worldview, cognitive activity and independence and are based on the psychological patterns of human mental activity. It necessitates the transition from one stage of mental activity to another, more complex,</w:t>
      </w:r>
      <w:r w:rsidR="009F56EA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from a less complex level of associations to a more complex one.</w:t>
      </w:r>
    </w:p>
    <w:p w:rsidR="00E01F8F" w:rsidRPr="006853A1" w:rsidRDefault="00E01F8F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ability to link associative levels, generalize and derive a new generalized</w:t>
      </w:r>
      <w:r w:rsidR="009F56EA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knowledge, understand cause-and-effect relationships and systematize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lastRenderedPageBreak/>
        <w:t xml:space="preserve">theoretical knowledge and practical experience, are fully required in the process of studying a foreign language. The constant </w:t>
      </w:r>
      <w:r w:rsidR="009F56EA" w:rsidRPr="006853A1">
        <w:rPr>
          <w:rFonts w:ascii="Times New Roman" w:hAnsi="Times New Roman"/>
          <w:bCs/>
          <w:sz w:val="28"/>
          <w:szCs w:val="28"/>
          <w:lang w:val="en-US" w:eastAsia="ru-RU"/>
        </w:rPr>
        <w:t>accumulations of communicative, grammatical, phonetic skills, the growth of vocabulary ensure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that a person masters a foreign language.</w:t>
      </w:r>
    </w:p>
    <w:p w:rsidR="00E01F8F" w:rsidRDefault="00E01F8F" w:rsidP="0004248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en-US" w:eastAsia="ru-RU"/>
        </w:rPr>
      </w:pP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structure of foreign language speech activity has a level structure formed by means of a foreign language. It includes: motivational, incentive,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analytical-synthetic and executive levels. The first level of speech activity is represented by a complex interaction of needs, motives and goals of speech action as its future result. In terms of content, this level of activity is motivational; in terms of function, it is incentive. The cognitive and communicative need of the student acts as a motive in speech activity.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second level of speech activity is tentatively research or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analytic-synthetic. In terms of content, it is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activity plan and includes the allocation of the subject, conditions of activity and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means of its implementation. 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>It is understood as the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 level of planning, programming and internal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language organization of the subject and content plans of speech activity.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third level of activity is executive, outwardly expressed in mono- and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dialogic speech</w:t>
      </w:r>
      <w:r w:rsidR="0077736A">
        <w:rPr>
          <w:rFonts w:ascii="Times New Roman" w:hAnsi="Times New Roman"/>
          <w:bCs/>
          <w:sz w:val="28"/>
          <w:szCs w:val="28"/>
          <w:lang w:val="en-US" w:eastAsia="ru-RU"/>
        </w:rPr>
        <w:t xml:space="preserve"> [1, p. 55-60]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.</w:t>
      </w:r>
      <w:r w:rsidR="00BA354C">
        <w:rPr>
          <w:rFonts w:ascii="Times New Roman" w:hAnsi="Times New Roman"/>
          <w:bCs/>
          <w:sz w:val="28"/>
          <w:szCs w:val="28"/>
          <w:lang w:val="en-US" w:eastAsia="ru-RU"/>
        </w:rPr>
        <w:t xml:space="preserve"> 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The purpose of speech activity is the process of creation, the conscious construction of thoughts through words and sentences. Ability to listen, speak, read</w:t>
      </w:r>
      <w:r w:rsidR="006C778C">
        <w:rPr>
          <w:rFonts w:ascii="Times New Roman" w:hAnsi="Times New Roman"/>
          <w:bCs/>
          <w:sz w:val="28"/>
          <w:szCs w:val="28"/>
          <w:lang w:val="en-US" w:eastAsia="ru-RU"/>
        </w:rPr>
        <w:t xml:space="preserve"> and write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 xml:space="preserve">, developing on a reflexive basis, acquire a new meaning. </w:t>
      </w:r>
      <w:r w:rsidR="00BA354C">
        <w:rPr>
          <w:rFonts w:ascii="Times New Roman" w:hAnsi="Times New Roman"/>
          <w:bCs/>
          <w:sz w:val="28"/>
          <w:szCs w:val="28"/>
          <w:lang w:val="en-US" w:eastAsia="ru-RU"/>
        </w:rPr>
        <w:t>T</w:t>
      </w:r>
      <w:r w:rsidRPr="006853A1">
        <w:rPr>
          <w:rFonts w:ascii="Times New Roman" w:hAnsi="Times New Roman"/>
          <w:bCs/>
          <w:sz w:val="28"/>
          <w:szCs w:val="28"/>
          <w:lang w:val="en-US" w:eastAsia="ru-RU"/>
        </w:rPr>
        <w:t>he ability to listen is the most necessary of all communication skills that determine the quality of communication.</w:t>
      </w:r>
    </w:p>
    <w:p w:rsidR="00B71107" w:rsidRDefault="00B71107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en-US" w:eastAsia="ru-RU"/>
        </w:rPr>
      </w:pPr>
    </w:p>
    <w:p w:rsidR="00731251" w:rsidRPr="00431424" w:rsidRDefault="00431424" w:rsidP="00042486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bCs/>
          <w:sz w:val="28"/>
          <w:szCs w:val="28"/>
          <w:lang w:val="en-US" w:eastAsia="ru-RU"/>
        </w:rPr>
      </w:pPr>
      <w:bookmarkStart w:id="0" w:name="_GoBack"/>
      <w:bookmarkEnd w:id="0"/>
      <w:r>
        <w:rPr>
          <w:rFonts w:ascii="Times New Roman" w:hAnsi="Times New Roman"/>
          <w:b/>
          <w:bCs/>
          <w:sz w:val="28"/>
          <w:szCs w:val="28"/>
          <w:lang w:val="en-US" w:eastAsia="ru-RU"/>
        </w:rPr>
        <w:t>References</w:t>
      </w:r>
    </w:p>
    <w:p w:rsidR="00902959" w:rsidRPr="00902959" w:rsidRDefault="00902959" w:rsidP="00902959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Asgarova S</w:t>
      </w:r>
      <w:r w:rsidR="008C3C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MacKenzie M</w:t>
      </w:r>
      <w:r w:rsidR="008C3C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Bates J. </w:t>
      </w:r>
      <w:r w:rsidRPr="00902959">
        <w:rPr>
          <w:rStyle w:val="ref-title"/>
          <w:rFonts w:ascii="Times New Roman" w:hAnsi="Times New Roman"/>
          <w:sz w:val="24"/>
          <w:szCs w:val="24"/>
          <w:shd w:val="clear" w:color="auto" w:fill="FFFFFF"/>
          <w:lang w:val="en-US"/>
        </w:rPr>
        <w:t>Learning from patients: why continuity matters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</w:t>
      </w:r>
      <w:r w:rsidRPr="00902959">
        <w:rPr>
          <w:rStyle w:val="ref-journal"/>
          <w:rFonts w:ascii="Times New Roman" w:hAnsi="Times New Roman"/>
          <w:iCs/>
          <w:sz w:val="24"/>
          <w:szCs w:val="24"/>
          <w:shd w:val="clear" w:color="auto" w:fill="FFFFFF"/>
          <w:lang w:val="en-US"/>
        </w:rPr>
        <w:t>Acad Med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 2017</w:t>
      </w:r>
      <w:r w:rsidR="008C3C2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. P. 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55-60.</w:t>
      </w:r>
    </w:p>
    <w:p w:rsidR="00731251" w:rsidRPr="00902959" w:rsidRDefault="00902959" w:rsidP="00902959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hyperlink r:id="rId7" w:tooltip="Lalina Coulange" w:history="1">
        <w:r w:rsidR="00E664C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Coulange</w:t>
        </w:r>
        <w:r w:rsidRPr="00902959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 xml:space="preserve"> L.</w:t>
        </w:r>
      </w:hyperlink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 w:rsidR="00E664C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hyperlink r:id="rId8" w:tooltip="Kari Stunell" w:history="1">
        <w:r w:rsidR="00E664C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Stunell</w:t>
        </w:r>
        <w:r w:rsidRPr="00902959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 xml:space="preserve"> K.</w:t>
        </w:r>
      </w:hyperlink>
      <w:r w:rsidR="00E664C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and</w:t>
      </w:r>
      <w:r w:rsidR="00E664C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hyperlink r:id="rId9" w:tooltip="Grégory Train" w:history="1">
        <w:r w:rsidR="00E664C5" w:rsidRPr="00E664C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 xml:space="preserve">Train </w:t>
        </w:r>
        <w:r w:rsidRPr="00E664C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G.</w:t>
        </w:r>
      </w:hyperlink>
      <w:r w:rsidR="00E664C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Pedagogical continuity: myth or reality?</w:t>
      </w:r>
      <w:r w:rsidR="00E23EB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hyperlink r:id="rId10" w:history="1">
        <w:r w:rsidRPr="00902959">
          <w:rPr>
            <w:rStyle w:val="a3"/>
            <w:rFonts w:ascii="Times New Roman" w:hAnsi="Times New Roman"/>
            <w:iCs/>
            <w:color w:val="auto"/>
            <w:sz w:val="24"/>
            <w:szCs w:val="24"/>
            <w:u w:val="none"/>
            <w:lang w:val="en-US"/>
          </w:rPr>
          <w:t>Journal of Research in Innovative Teaching &amp; Learning</w:t>
        </w:r>
      </w:hyperlink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Vol. 14 No. 1,</w:t>
      </w:r>
      <w:r w:rsidR="00E664C5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2021.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pp. 75-92. </w:t>
      </w:r>
      <w:hyperlink r:id="rId11" w:tooltip="DOI: https://doi.org/10.1108/JRIT-11-2020-0077" w:history="1">
        <w:r w:rsidRPr="00E664C5">
          <w:rPr>
            <w:rStyle w:val="a3"/>
            <w:rFonts w:ascii="Times New Roman" w:hAnsi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https://doi.org/10.1108/JRIT-11-2020-0077</w:t>
        </w:r>
      </w:hyperlink>
    </w:p>
    <w:p w:rsidR="00902959" w:rsidRPr="00902959" w:rsidRDefault="00902959" w:rsidP="00902959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bCs/>
          <w:sz w:val="24"/>
          <w:szCs w:val="24"/>
          <w:lang w:val="en-US"/>
        </w:rPr>
      </w:pPr>
      <w:r w:rsidRPr="00902959">
        <w:rPr>
          <w:rStyle w:val="referencesurname"/>
          <w:rFonts w:ascii="Times New Roman" w:hAnsi="Times New Roman"/>
          <w:sz w:val="24"/>
          <w:szCs w:val="24"/>
          <w:shd w:val="clear" w:color="auto" w:fill="FFFFFF"/>
          <w:lang w:val="en-US"/>
        </w:rPr>
        <w:t>Earle</w:t>
      </w:r>
      <w:r w:rsidR="00E23EB4">
        <w:rPr>
          <w:rStyle w:val="referencestring-name"/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Style w:val="referencegiven-names"/>
          <w:rFonts w:ascii="Times New Roman" w:hAnsi="Times New Roman"/>
          <w:sz w:val="24"/>
          <w:szCs w:val="24"/>
          <w:shd w:val="clear" w:color="auto" w:fill="FFFFFF"/>
          <w:lang w:val="en-US"/>
        </w:rPr>
        <w:t>R.</w:t>
      </w:r>
      <w:r w:rsidR="00E23EB4">
        <w:rPr>
          <w:rStyle w:val="referencegiven-names"/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Style w:val="referencearticle-title"/>
          <w:rFonts w:ascii="Times New Roman" w:hAnsi="Times New Roman"/>
          <w:iCs/>
          <w:sz w:val="24"/>
          <w:szCs w:val="24"/>
          <w:shd w:val="clear" w:color="auto" w:fill="FFFFFF"/>
          <w:lang w:val="en-US"/>
        </w:rPr>
        <w:t>The integration of instructional technology into public education: promises and challenges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 w:rsidR="00F80DA6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Style w:val="referencesource"/>
          <w:rFonts w:ascii="Times New Roman" w:hAnsi="Times New Roman"/>
          <w:sz w:val="24"/>
          <w:szCs w:val="24"/>
          <w:shd w:val="clear" w:color="auto" w:fill="FFFFFF"/>
          <w:lang w:val="en-US"/>
        </w:rPr>
        <w:t>ET Magazine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Vol.</w:t>
      </w:r>
      <w:r w:rsidR="00E23EB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Style w:val="referencevolume"/>
          <w:rFonts w:ascii="Times New Roman" w:hAnsi="Times New Roman"/>
          <w:sz w:val="24"/>
          <w:szCs w:val="24"/>
          <w:shd w:val="clear" w:color="auto" w:fill="FFFFFF"/>
          <w:lang w:val="en-US"/>
        </w:rPr>
        <w:t>42</w:t>
      </w:r>
      <w:r w:rsidR="00E23EB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No.</w:t>
      </w:r>
      <w:r w:rsidR="00E23EB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902959">
        <w:rPr>
          <w:rStyle w:val="referenceissue"/>
          <w:rFonts w:ascii="Times New Roman" w:hAnsi="Times New Roman"/>
          <w:sz w:val="24"/>
          <w:szCs w:val="24"/>
          <w:shd w:val="clear" w:color="auto" w:fill="FFFFFF"/>
          <w:lang w:val="en-US"/>
        </w:rPr>
        <w:t>1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</w:t>
      </w:r>
      <w:r w:rsidR="00E23EB4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2002.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pp. </w:t>
      </w:r>
      <w:r w:rsidRPr="00902959">
        <w:rPr>
          <w:rStyle w:val="referencefpage"/>
          <w:rFonts w:ascii="Times New Roman" w:hAnsi="Times New Roman"/>
          <w:sz w:val="24"/>
          <w:szCs w:val="24"/>
          <w:shd w:val="clear" w:color="auto" w:fill="FFFFFF"/>
          <w:lang w:val="en-US"/>
        </w:rPr>
        <w:t>5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-</w:t>
      </w:r>
      <w:r w:rsidRPr="00902959">
        <w:rPr>
          <w:rStyle w:val="referencelpage"/>
          <w:rFonts w:ascii="Times New Roman" w:hAnsi="Times New Roman"/>
          <w:sz w:val="24"/>
          <w:szCs w:val="24"/>
          <w:shd w:val="clear" w:color="auto" w:fill="FFFFFF"/>
          <w:lang w:val="en-US"/>
        </w:rPr>
        <w:t>13</w:t>
      </w:r>
      <w:r w:rsidRPr="00902959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.</w:t>
      </w:r>
    </w:p>
    <w:p w:rsidR="00193F80" w:rsidRPr="00902959" w:rsidRDefault="00193F80" w:rsidP="00042486">
      <w:pPr>
        <w:spacing w:after="0" w:line="360" w:lineRule="auto"/>
        <w:ind w:firstLine="709"/>
        <w:rPr>
          <w:rFonts w:ascii="Times New Roman" w:hAnsi="Times New Roman"/>
          <w:sz w:val="24"/>
          <w:szCs w:val="24"/>
          <w:lang w:val="en-US"/>
        </w:rPr>
      </w:pPr>
    </w:p>
    <w:sectPr w:rsidR="00193F80" w:rsidRPr="00902959" w:rsidSect="004B2FC6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A23FBC"/>
    <w:multiLevelType w:val="hybridMultilevel"/>
    <w:tmpl w:val="DA00E76E"/>
    <w:lvl w:ilvl="0" w:tplc="E8B06F0C">
      <w:start w:val="1"/>
      <w:numFmt w:val="decimal"/>
      <w:lvlText w:val="%1."/>
      <w:lvlJc w:val="left"/>
      <w:pPr>
        <w:ind w:left="1969" w:hanging="1260"/>
      </w:pPr>
      <w:rPr>
        <w:rFonts w:ascii="Times New Roman" w:hAnsi="Times New Roman" w:hint="default"/>
        <w:color w:val="000000"/>
        <w:sz w:val="24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3803"/>
    <w:rsid w:val="00024E4E"/>
    <w:rsid w:val="00042486"/>
    <w:rsid w:val="000D7525"/>
    <w:rsid w:val="00105F19"/>
    <w:rsid w:val="00157C01"/>
    <w:rsid w:val="00183803"/>
    <w:rsid w:val="00193F80"/>
    <w:rsid w:val="00236FE9"/>
    <w:rsid w:val="00431424"/>
    <w:rsid w:val="004B2FC6"/>
    <w:rsid w:val="004B6CAE"/>
    <w:rsid w:val="00653F90"/>
    <w:rsid w:val="00664AB3"/>
    <w:rsid w:val="006853A1"/>
    <w:rsid w:val="00691C51"/>
    <w:rsid w:val="006A273A"/>
    <w:rsid w:val="006B18F5"/>
    <w:rsid w:val="006B20FC"/>
    <w:rsid w:val="006C778C"/>
    <w:rsid w:val="00731251"/>
    <w:rsid w:val="0077736A"/>
    <w:rsid w:val="007773EF"/>
    <w:rsid w:val="00870C6C"/>
    <w:rsid w:val="008C284B"/>
    <w:rsid w:val="008C3C25"/>
    <w:rsid w:val="00902959"/>
    <w:rsid w:val="00990763"/>
    <w:rsid w:val="009D3088"/>
    <w:rsid w:val="009F56EA"/>
    <w:rsid w:val="00A21E0A"/>
    <w:rsid w:val="00B71107"/>
    <w:rsid w:val="00BA354C"/>
    <w:rsid w:val="00C2291C"/>
    <w:rsid w:val="00C551CA"/>
    <w:rsid w:val="00D6555F"/>
    <w:rsid w:val="00E01F8F"/>
    <w:rsid w:val="00E23EB4"/>
    <w:rsid w:val="00E664C5"/>
    <w:rsid w:val="00F80DA6"/>
    <w:rsid w:val="00FF0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251"/>
    <w:pPr>
      <w:spacing w:after="160" w:line="259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0295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02959"/>
    <w:pPr>
      <w:ind w:left="720"/>
      <w:contextualSpacing/>
    </w:pPr>
  </w:style>
  <w:style w:type="character" w:customStyle="1" w:styleId="referencestring-name">
    <w:name w:val="reference__string-name"/>
    <w:basedOn w:val="a0"/>
    <w:rsid w:val="00902959"/>
  </w:style>
  <w:style w:type="character" w:customStyle="1" w:styleId="referencesurname">
    <w:name w:val="reference__surname"/>
    <w:basedOn w:val="a0"/>
    <w:rsid w:val="00902959"/>
  </w:style>
  <w:style w:type="character" w:customStyle="1" w:styleId="referencegiven-names">
    <w:name w:val="reference__given-names"/>
    <w:basedOn w:val="a0"/>
    <w:rsid w:val="00902959"/>
  </w:style>
  <w:style w:type="character" w:customStyle="1" w:styleId="referenceyear">
    <w:name w:val="reference__year"/>
    <w:basedOn w:val="a0"/>
    <w:rsid w:val="00902959"/>
  </w:style>
  <w:style w:type="character" w:customStyle="1" w:styleId="referencearticle-title">
    <w:name w:val="reference__article-title"/>
    <w:basedOn w:val="a0"/>
    <w:rsid w:val="00902959"/>
  </w:style>
  <w:style w:type="character" w:customStyle="1" w:styleId="referencesource">
    <w:name w:val="reference__source"/>
    <w:basedOn w:val="a0"/>
    <w:rsid w:val="00902959"/>
  </w:style>
  <w:style w:type="character" w:customStyle="1" w:styleId="referencevolume">
    <w:name w:val="reference__volume"/>
    <w:basedOn w:val="a0"/>
    <w:rsid w:val="00902959"/>
  </w:style>
  <w:style w:type="character" w:customStyle="1" w:styleId="referenceissue">
    <w:name w:val="reference__issue"/>
    <w:basedOn w:val="a0"/>
    <w:rsid w:val="00902959"/>
  </w:style>
  <w:style w:type="character" w:customStyle="1" w:styleId="referencefpage">
    <w:name w:val="reference__fpage"/>
    <w:basedOn w:val="a0"/>
    <w:rsid w:val="00902959"/>
  </w:style>
  <w:style w:type="character" w:customStyle="1" w:styleId="referencelpage">
    <w:name w:val="reference__lpage"/>
    <w:basedOn w:val="a0"/>
    <w:rsid w:val="00902959"/>
  </w:style>
  <w:style w:type="character" w:customStyle="1" w:styleId="ref-title">
    <w:name w:val="ref-title"/>
    <w:basedOn w:val="a0"/>
    <w:rsid w:val="00902959"/>
  </w:style>
  <w:style w:type="character" w:customStyle="1" w:styleId="ref-journal">
    <w:name w:val="ref-journal"/>
    <w:basedOn w:val="a0"/>
    <w:rsid w:val="00902959"/>
  </w:style>
  <w:style w:type="character" w:customStyle="1" w:styleId="ref-vol">
    <w:name w:val="ref-vol"/>
    <w:basedOn w:val="a0"/>
    <w:rsid w:val="0090295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31251"/>
    <w:pPr>
      <w:spacing w:after="160" w:line="259" w:lineRule="auto"/>
    </w:pPr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0295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02959"/>
    <w:pPr>
      <w:ind w:left="720"/>
      <w:contextualSpacing/>
    </w:pPr>
  </w:style>
  <w:style w:type="character" w:customStyle="1" w:styleId="referencestring-name">
    <w:name w:val="reference__string-name"/>
    <w:basedOn w:val="a0"/>
    <w:rsid w:val="00902959"/>
  </w:style>
  <w:style w:type="character" w:customStyle="1" w:styleId="referencesurname">
    <w:name w:val="reference__surname"/>
    <w:basedOn w:val="a0"/>
    <w:rsid w:val="00902959"/>
  </w:style>
  <w:style w:type="character" w:customStyle="1" w:styleId="referencegiven-names">
    <w:name w:val="reference__given-names"/>
    <w:basedOn w:val="a0"/>
    <w:rsid w:val="00902959"/>
  </w:style>
  <w:style w:type="character" w:customStyle="1" w:styleId="referenceyear">
    <w:name w:val="reference__year"/>
    <w:basedOn w:val="a0"/>
    <w:rsid w:val="00902959"/>
  </w:style>
  <w:style w:type="character" w:customStyle="1" w:styleId="referencearticle-title">
    <w:name w:val="reference__article-title"/>
    <w:basedOn w:val="a0"/>
    <w:rsid w:val="00902959"/>
  </w:style>
  <w:style w:type="character" w:customStyle="1" w:styleId="referencesource">
    <w:name w:val="reference__source"/>
    <w:basedOn w:val="a0"/>
    <w:rsid w:val="00902959"/>
  </w:style>
  <w:style w:type="character" w:customStyle="1" w:styleId="referencevolume">
    <w:name w:val="reference__volume"/>
    <w:basedOn w:val="a0"/>
    <w:rsid w:val="00902959"/>
  </w:style>
  <w:style w:type="character" w:customStyle="1" w:styleId="referenceissue">
    <w:name w:val="reference__issue"/>
    <w:basedOn w:val="a0"/>
    <w:rsid w:val="00902959"/>
  </w:style>
  <w:style w:type="character" w:customStyle="1" w:styleId="referencefpage">
    <w:name w:val="reference__fpage"/>
    <w:basedOn w:val="a0"/>
    <w:rsid w:val="00902959"/>
  </w:style>
  <w:style w:type="character" w:customStyle="1" w:styleId="referencelpage">
    <w:name w:val="reference__lpage"/>
    <w:basedOn w:val="a0"/>
    <w:rsid w:val="00902959"/>
  </w:style>
  <w:style w:type="character" w:customStyle="1" w:styleId="ref-title">
    <w:name w:val="ref-title"/>
    <w:basedOn w:val="a0"/>
    <w:rsid w:val="00902959"/>
  </w:style>
  <w:style w:type="character" w:customStyle="1" w:styleId="ref-journal">
    <w:name w:val="ref-journal"/>
    <w:basedOn w:val="a0"/>
    <w:rsid w:val="00902959"/>
  </w:style>
  <w:style w:type="character" w:customStyle="1" w:styleId="ref-vol">
    <w:name w:val="ref-vol"/>
    <w:basedOn w:val="a0"/>
    <w:rsid w:val="009029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erald.com/insight/search?q=Kari%20Stunel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emerald.com/insight/search?q=Lalina%20Coulange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i.org/10.1108/JRIT-11-2020-0077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www.emerald.com/insight/publication/issn/2397-7604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emerald.com/insight/search?q=Gr%C3%A9gory%20Train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723F3A-044C-47A1-A92E-EC2F51861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4207</Words>
  <Characters>2398</Characters>
  <Application>Microsoft Office Word</Application>
  <DocSecurity>0</DocSecurity>
  <Lines>19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42</cp:revision>
  <dcterms:created xsi:type="dcterms:W3CDTF">2023-02-27T14:30:00Z</dcterms:created>
  <dcterms:modified xsi:type="dcterms:W3CDTF">2023-02-27T15:48:00Z</dcterms:modified>
</cp:coreProperties>
</file>