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15FA" w:rsidRPr="00D215FA" w:rsidRDefault="00D215FA" w:rsidP="000B262A">
      <w:pPr>
        <w:spacing w:after="0" w:line="240" w:lineRule="auto"/>
        <w:ind w:firstLine="709"/>
        <w:contextualSpacing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D215FA">
        <w:rPr>
          <w:rFonts w:ascii="Times New Roman" w:hAnsi="Times New Roman" w:cs="Times New Roman"/>
          <w:b/>
          <w:sz w:val="24"/>
          <w:szCs w:val="24"/>
          <w:lang w:val="uk-UA"/>
        </w:rPr>
        <w:t>Жарук</w:t>
      </w:r>
      <w:proofErr w:type="spellEnd"/>
      <w:r w:rsidRPr="00D215F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356731" w:rsidRPr="00D215FA">
        <w:rPr>
          <w:rFonts w:ascii="Times New Roman" w:hAnsi="Times New Roman" w:cs="Times New Roman"/>
          <w:b/>
          <w:sz w:val="24"/>
          <w:szCs w:val="24"/>
          <w:lang w:val="uk-UA"/>
        </w:rPr>
        <w:t>А</w:t>
      </w:r>
      <w:r w:rsidR="00FB3FD8" w:rsidRPr="00D215FA">
        <w:rPr>
          <w:rFonts w:ascii="Times New Roman" w:hAnsi="Times New Roman" w:cs="Times New Roman"/>
          <w:b/>
          <w:sz w:val="24"/>
          <w:szCs w:val="24"/>
          <w:lang w:val="uk-UA"/>
        </w:rPr>
        <w:t xml:space="preserve">настасія </w:t>
      </w:r>
      <w:r w:rsidRPr="00D215FA">
        <w:rPr>
          <w:rFonts w:ascii="Times New Roman" w:hAnsi="Times New Roman" w:cs="Times New Roman"/>
          <w:b/>
          <w:sz w:val="24"/>
          <w:szCs w:val="24"/>
          <w:lang w:val="uk-UA"/>
        </w:rPr>
        <w:t>Павлівна</w:t>
      </w:r>
      <w:r w:rsidR="00FB3FD8" w:rsidRPr="00D215F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</w:p>
    <w:p w:rsidR="00D215FA" w:rsidRDefault="00D215FA" w:rsidP="000B262A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 w:rsidRPr="00D215FA">
        <w:rPr>
          <w:rFonts w:ascii="Times New Roman" w:hAnsi="Times New Roman" w:cs="Times New Roman"/>
          <w:sz w:val="24"/>
          <w:szCs w:val="24"/>
          <w:lang w:val="uk-UA"/>
        </w:rPr>
        <w:t>Хмельницький Національний Університет</w:t>
      </w:r>
      <w:r>
        <w:rPr>
          <w:rFonts w:ascii="Times New Roman" w:hAnsi="Times New Roman" w:cs="Times New Roman"/>
          <w:sz w:val="24"/>
          <w:szCs w:val="24"/>
          <w:lang w:val="uk-UA"/>
        </w:rPr>
        <w:t>, фінанси банківська</w:t>
      </w:r>
    </w:p>
    <w:p w:rsidR="00356731" w:rsidRDefault="00D215FA" w:rsidP="000B262A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справа та страхування,</w:t>
      </w:r>
    </w:p>
    <w:p w:rsidR="00D215FA" w:rsidRDefault="00D215FA" w:rsidP="000B262A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студентка 1 курсу скороченої форми навчання</w:t>
      </w:r>
    </w:p>
    <w:p w:rsidR="00D215FA" w:rsidRPr="00D215FA" w:rsidRDefault="00D215FA" w:rsidP="000B262A">
      <w:pPr>
        <w:spacing w:after="0" w:line="240" w:lineRule="auto"/>
        <w:ind w:firstLine="709"/>
        <w:contextualSpacing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Науковий керівник:</w:t>
      </w:r>
    </w:p>
    <w:p w:rsidR="00356731" w:rsidRPr="00D215FA" w:rsidRDefault="00D215FA" w:rsidP="000B262A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 w:rsidRPr="00D215FA">
        <w:rPr>
          <w:rFonts w:ascii="Times New Roman" w:hAnsi="Times New Roman" w:cs="Times New Roman"/>
          <w:sz w:val="24"/>
          <w:szCs w:val="24"/>
          <w:lang w:val="uk-UA"/>
        </w:rPr>
        <w:t>Ларіонова</w:t>
      </w:r>
      <w:r w:rsidRPr="00D215F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56731" w:rsidRPr="00D215FA">
        <w:rPr>
          <w:rFonts w:ascii="Times New Roman" w:hAnsi="Times New Roman" w:cs="Times New Roman"/>
          <w:sz w:val="24"/>
          <w:szCs w:val="24"/>
          <w:lang w:val="uk-UA"/>
        </w:rPr>
        <w:t>К</w:t>
      </w:r>
      <w:r w:rsidR="00FB3FD8" w:rsidRPr="00D215FA">
        <w:rPr>
          <w:rFonts w:ascii="Times New Roman" w:hAnsi="Times New Roman" w:cs="Times New Roman"/>
          <w:sz w:val="24"/>
          <w:szCs w:val="24"/>
          <w:lang w:val="uk-UA"/>
        </w:rPr>
        <w:t xml:space="preserve">атерина </w:t>
      </w:r>
      <w:r w:rsidR="00356731" w:rsidRPr="00D215FA">
        <w:rPr>
          <w:rFonts w:ascii="Times New Roman" w:hAnsi="Times New Roman" w:cs="Times New Roman"/>
          <w:sz w:val="24"/>
          <w:szCs w:val="24"/>
          <w:lang w:val="uk-UA"/>
        </w:rPr>
        <w:t>Л</w:t>
      </w:r>
      <w:r w:rsidR="00FB3FD8" w:rsidRPr="00D215FA">
        <w:rPr>
          <w:rFonts w:ascii="Times New Roman" w:hAnsi="Times New Roman" w:cs="Times New Roman"/>
          <w:sz w:val="24"/>
          <w:szCs w:val="24"/>
          <w:lang w:val="uk-UA"/>
        </w:rPr>
        <w:t xml:space="preserve">еонідівна </w:t>
      </w:r>
    </w:p>
    <w:p w:rsidR="00A722B8" w:rsidRPr="00D215FA" w:rsidRDefault="00D215FA" w:rsidP="000B262A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</w:t>
      </w:r>
      <w:r w:rsidR="00A722B8" w:rsidRPr="00D215FA">
        <w:rPr>
          <w:rFonts w:ascii="Times New Roman" w:hAnsi="Times New Roman" w:cs="Times New Roman"/>
          <w:sz w:val="24"/>
          <w:szCs w:val="24"/>
          <w:lang w:val="uk-UA"/>
        </w:rPr>
        <w:t>.е</w:t>
      </w:r>
      <w:r>
        <w:rPr>
          <w:rFonts w:ascii="Times New Roman" w:hAnsi="Times New Roman" w:cs="Times New Roman"/>
          <w:sz w:val="24"/>
          <w:szCs w:val="24"/>
          <w:lang w:val="uk-UA"/>
        </w:rPr>
        <w:t>кон.н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bookmarkStart w:id="0" w:name="_GoBack"/>
      <w:r>
        <w:rPr>
          <w:rFonts w:ascii="Times New Roman" w:hAnsi="Times New Roman" w:cs="Times New Roman"/>
          <w:sz w:val="24"/>
          <w:szCs w:val="24"/>
          <w:lang w:val="uk-UA"/>
        </w:rPr>
        <w:t>доцент кафедри фінансів,</w:t>
      </w:r>
      <w:r w:rsidR="00A722B8" w:rsidRPr="00D215FA">
        <w:rPr>
          <w:rFonts w:ascii="Times New Roman" w:hAnsi="Times New Roman" w:cs="Times New Roman"/>
          <w:sz w:val="24"/>
          <w:szCs w:val="24"/>
          <w:lang w:val="uk-UA"/>
        </w:rPr>
        <w:t xml:space="preserve"> банківської справи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та страхування</w:t>
      </w:r>
      <w:bookmarkEnd w:id="0"/>
    </w:p>
    <w:p w:rsidR="00356731" w:rsidRDefault="00356731" w:rsidP="000B262A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356731" w:rsidRDefault="006A6B51" w:rsidP="000B262A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СУТНІСТЬ ТА ОСОБЛИВОСТІ </w:t>
      </w:r>
      <w:r w:rsidR="00356731">
        <w:rPr>
          <w:rFonts w:ascii="Times New Roman" w:hAnsi="Times New Roman" w:cs="Times New Roman"/>
          <w:b/>
          <w:sz w:val="24"/>
          <w:szCs w:val="24"/>
          <w:lang w:val="uk-UA"/>
        </w:rPr>
        <w:t>ДЕПОЗИТНОГО РИНКУ В УКРАЇНІ</w:t>
      </w:r>
    </w:p>
    <w:p w:rsidR="00356731" w:rsidRDefault="00356731" w:rsidP="000B262A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6A7CC5" w:rsidRPr="006A7CC5" w:rsidRDefault="0054050F" w:rsidP="000B262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4050F">
        <w:rPr>
          <w:rFonts w:ascii="Times New Roman" w:hAnsi="Times New Roman" w:cs="Times New Roman"/>
          <w:sz w:val="24"/>
          <w:szCs w:val="24"/>
          <w:lang w:val="uk-UA"/>
        </w:rPr>
        <w:t>Ефективна  діяльність  банків  та масштаби  їх  операцій  залежать  від  обсягу ресурсів, я</w:t>
      </w:r>
      <w:r>
        <w:rPr>
          <w:rFonts w:ascii="Times New Roman" w:hAnsi="Times New Roman" w:cs="Times New Roman"/>
          <w:sz w:val="24"/>
          <w:szCs w:val="24"/>
          <w:lang w:val="uk-UA"/>
        </w:rPr>
        <w:t>кими вони володіють. Без достат</w:t>
      </w:r>
      <w:r w:rsidRPr="0054050F">
        <w:rPr>
          <w:rFonts w:ascii="Times New Roman" w:hAnsi="Times New Roman" w:cs="Times New Roman"/>
          <w:sz w:val="24"/>
          <w:szCs w:val="24"/>
          <w:lang w:val="uk-UA"/>
        </w:rPr>
        <w:t>ньої ресурсн</w:t>
      </w:r>
      <w:r>
        <w:rPr>
          <w:rFonts w:ascii="Times New Roman" w:hAnsi="Times New Roman" w:cs="Times New Roman"/>
          <w:sz w:val="24"/>
          <w:szCs w:val="24"/>
          <w:lang w:val="uk-UA"/>
        </w:rPr>
        <w:t>ої бази банки не можуть у належ</w:t>
      </w:r>
      <w:r w:rsidRPr="0054050F">
        <w:rPr>
          <w:rFonts w:ascii="Times New Roman" w:hAnsi="Times New Roman" w:cs="Times New Roman"/>
          <w:sz w:val="24"/>
          <w:szCs w:val="24"/>
          <w:lang w:val="uk-UA"/>
        </w:rPr>
        <w:t>них обсягах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здійснювати кредитування поточ</w:t>
      </w:r>
      <w:r w:rsidRPr="0054050F">
        <w:rPr>
          <w:rFonts w:ascii="Times New Roman" w:hAnsi="Times New Roman" w:cs="Times New Roman"/>
          <w:sz w:val="24"/>
          <w:szCs w:val="24"/>
          <w:lang w:val="uk-UA"/>
        </w:rPr>
        <w:t>них  потреб  юридичних  та  фізичних  осіб. Більшість  рес</w:t>
      </w:r>
      <w:r>
        <w:rPr>
          <w:rFonts w:ascii="Times New Roman" w:hAnsi="Times New Roman" w:cs="Times New Roman"/>
          <w:sz w:val="24"/>
          <w:szCs w:val="24"/>
          <w:lang w:val="uk-UA"/>
        </w:rPr>
        <w:t>урсів  комерційного  банку  фор</w:t>
      </w:r>
      <w:r w:rsidRPr="0054050F">
        <w:rPr>
          <w:rFonts w:ascii="Times New Roman" w:hAnsi="Times New Roman" w:cs="Times New Roman"/>
          <w:sz w:val="24"/>
          <w:szCs w:val="24"/>
          <w:lang w:val="uk-UA"/>
        </w:rPr>
        <w:t>мується  завдяки  залученню  коштів,  серед яких можна виділити: кошти клієнтів, більшу частину яких с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тановлять депозити, та пасиви в управлінні – це отримані </w:t>
      </w:r>
      <w:r w:rsidRPr="0054050F">
        <w:rPr>
          <w:rFonts w:ascii="Times New Roman" w:hAnsi="Times New Roman" w:cs="Times New Roman"/>
          <w:sz w:val="24"/>
          <w:szCs w:val="24"/>
          <w:lang w:val="uk-UA"/>
        </w:rPr>
        <w:t>банком  кредити, виставлені на грошовий рин</w:t>
      </w:r>
      <w:r>
        <w:rPr>
          <w:rFonts w:ascii="Times New Roman" w:hAnsi="Times New Roman" w:cs="Times New Roman"/>
          <w:sz w:val="24"/>
          <w:szCs w:val="24"/>
          <w:lang w:val="uk-UA"/>
        </w:rPr>
        <w:t>ок довгострокові зобов’язання. Саме депозитні вклади віді</w:t>
      </w:r>
      <w:r w:rsidRPr="0054050F">
        <w:rPr>
          <w:rFonts w:ascii="Times New Roman" w:hAnsi="Times New Roman" w:cs="Times New Roman"/>
          <w:sz w:val="24"/>
          <w:szCs w:val="24"/>
          <w:lang w:val="uk-UA"/>
        </w:rPr>
        <w:t>грають важливу роль у формуванні ресурсної бази банку 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слугують мірою довіри та визнання діяльності банку </w:t>
      </w:r>
      <w:r w:rsidRPr="0054050F">
        <w:rPr>
          <w:rFonts w:ascii="Times New Roman" w:hAnsi="Times New Roman" w:cs="Times New Roman"/>
          <w:sz w:val="24"/>
          <w:szCs w:val="24"/>
          <w:lang w:val="uk-UA"/>
        </w:rPr>
        <w:t>вкладниками</w:t>
      </w:r>
      <w:r>
        <w:rPr>
          <w:rFonts w:ascii="Times New Roman" w:hAnsi="Times New Roman" w:cs="Times New Roman"/>
          <w:sz w:val="24"/>
          <w:szCs w:val="24"/>
          <w:lang w:val="uk-UA"/>
        </w:rPr>
        <w:t>.  Депо</w:t>
      </w:r>
      <w:r w:rsidRPr="0054050F">
        <w:rPr>
          <w:rFonts w:ascii="Times New Roman" w:hAnsi="Times New Roman" w:cs="Times New Roman"/>
          <w:sz w:val="24"/>
          <w:szCs w:val="24"/>
          <w:lang w:val="uk-UA"/>
        </w:rPr>
        <w:t>зитна діяльн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ість банківських установ передусім  спрямована на забезпечення </w:t>
      </w:r>
      <w:r w:rsidRPr="0054050F">
        <w:rPr>
          <w:rFonts w:ascii="Times New Roman" w:hAnsi="Times New Roman" w:cs="Times New Roman"/>
          <w:sz w:val="24"/>
          <w:szCs w:val="24"/>
          <w:lang w:val="uk-UA"/>
        </w:rPr>
        <w:t>стабільної ресурсної бази та захист інтересів вкладників і кредиторів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6A7CC5" w:rsidRPr="006A7CC5">
        <w:rPr>
          <w:rFonts w:ascii="Times New Roman" w:hAnsi="Times New Roman" w:cs="Times New Roman"/>
          <w:sz w:val="24"/>
          <w:szCs w:val="24"/>
          <w:lang w:val="uk-UA"/>
        </w:rPr>
        <w:t>В умовах сучасного стану розвитку економіки у країні, коли спостерігається підвищення інфляції, зростання курс</w:t>
      </w:r>
      <w:r>
        <w:rPr>
          <w:rFonts w:ascii="Times New Roman" w:hAnsi="Times New Roman" w:cs="Times New Roman"/>
          <w:sz w:val="24"/>
          <w:szCs w:val="24"/>
          <w:lang w:val="uk-UA"/>
        </w:rPr>
        <w:t>ів валют, депозити стають, перш</w:t>
      </w:r>
      <w:r w:rsidR="006A7CC5" w:rsidRPr="006A7CC5">
        <w:rPr>
          <w:rFonts w:ascii="Times New Roman" w:hAnsi="Times New Roman" w:cs="Times New Roman"/>
          <w:sz w:val="24"/>
          <w:szCs w:val="24"/>
          <w:lang w:val="uk-UA"/>
        </w:rPr>
        <w:t xml:space="preserve"> за все, засобом збереження коштів, тому дослідження </w:t>
      </w:r>
      <w:r>
        <w:rPr>
          <w:rFonts w:ascii="Times New Roman" w:hAnsi="Times New Roman" w:cs="Times New Roman"/>
          <w:sz w:val="24"/>
          <w:szCs w:val="24"/>
          <w:lang w:val="uk-UA"/>
        </w:rPr>
        <w:t>сутності</w:t>
      </w:r>
      <w:r w:rsidRPr="0054050F">
        <w:rPr>
          <w:rFonts w:ascii="Times New Roman" w:hAnsi="Times New Roman" w:cs="Times New Roman"/>
          <w:sz w:val="24"/>
          <w:szCs w:val="24"/>
          <w:lang w:val="uk-UA"/>
        </w:rPr>
        <w:t xml:space="preserve"> та особливості депоз</w:t>
      </w:r>
      <w:r>
        <w:rPr>
          <w:rFonts w:ascii="Times New Roman" w:hAnsi="Times New Roman" w:cs="Times New Roman"/>
          <w:sz w:val="24"/>
          <w:szCs w:val="24"/>
          <w:lang w:val="uk-UA"/>
        </w:rPr>
        <w:t>итного ринку в У</w:t>
      </w:r>
      <w:r w:rsidRPr="0054050F">
        <w:rPr>
          <w:rFonts w:ascii="Times New Roman" w:hAnsi="Times New Roman" w:cs="Times New Roman"/>
          <w:sz w:val="24"/>
          <w:szCs w:val="24"/>
          <w:lang w:val="uk-UA"/>
        </w:rPr>
        <w:t>країні</w:t>
      </w:r>
      <w:r w:rsidR="0007066A">
        <w:rPr>
          <w:rFonts w:ascii="Times New Roman" w:hAnsi="Times New Roman" w:cs="Times New Roman"/>
          <w:sz w:val="24"/>
          <w:szCs w:val="24"/>
          <w:lang w:val="uk-UA"/>
        </w:rPr>
        <w:t xml:space="preserve"> є актуальною темою </w:t>
      </w:r>
      <w:r w:rsidR="0007066A" w:rsidRPr="009141D4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07066A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07066A" w:rsidRPr="009141D4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07066A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9141D4" w:rsidRPr="009141D4" w:rsidRDefault="009141D4" w:rsidP="000B262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Загалом, «депозитний ринок» - це частина фінансового ринку, де відбувається встановлення взаємовідносин між суб’єктами господарювання, не депозитними та депозитними інститутами з приводу розміщення та мобілізації тимчасово вільних фінансових ресурсів на певних умовах з </w:t>
      </w:r>
      <w:r w:rsidR="001B3849">
        <w:rPr>
          <w:rFonts w:ascii="Times New Roman" w:hAnsi="Times New Roman" w:cs="Times New Roman"/>
          <w:sz w:val="24"/>
          <w:szCs w:val="24"/>
          <w:lang w:val="uk-UA"/>
        </w:rPr>
        <w:t>метою отримання додаткового дохо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ду у вигляді нарахованих відсотків чи інших витрат </w:t>
      </w:r>
      <w:r w:rsidRPr="009141D4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07066A">
        <w:rPr>
          <w:rFonts w:ascii="Times New Roman" w:hAnsi="Times New Roman" w:cs="Times New Roman"/>
          <w:sz w:val="24"/>
          <w:szCs w:val="24"/>
          <w:lang w:val="uk-UA"/>
        </w:rPr>
        <w:t>2</w:t>
      </w:r>
      <w:r w:rsidRPr="009141D4">
        <w:rPr>
          <w:rFonts w:ascii="Times New Roman" w:hAnsi="Times New Roman" w:cs="Times New Roman"/>
          <w:sz w:val="24"/>
          <w:szCs w:val="24"/>
          <w:lang w:val="uk-UA"/>
        </w:rPr>
        <w:t>].</w:t>
      </w:r>
    </w:p>
    <w:p w:rsidR="006A7CC5" w:rsidRDefault="006A7CC5" w:rsidP="000B262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A7CC5">
        <w:rPr>
          <w:rFonts w:ascii="Times New Roman" w:hAnsi="Times New Roman" w:cs="Times New Roman"/>
          <w:sz w:val="24"/>
          <w:szCs w:val="24"/>
          <w:lang w:val="uk-UA"/>
        </w:rPr>
        <w:t>Залучення вільних грошових коштів юридичних та фізичних осіб і виплати процентів обходяться банку відносно дешево, оскільки емісія власних цінних паперів або отримання кредитів на міжбанківському ринку є більш дорогими способами збільшення капіталу.</w:t>
      </w:r>
    </w:p>
    <w:p w:rsidR="002A624A" w:rsidRDefault="006A7CC5" w:rsidP="000B262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На депозитному ринку може взаємодіяти досить широкий спектр різних суб’єктів.</w:t>
      </w:r>
      <w:r w:rsidR="00E65289">
        <w:rPr>
          <w:rFonts w:ascii="Times New Roman" w:hAnsi="Times New Roman" w:cs="Times New Roman"/>
          <w:sz w:val="24"/>
          <w:szCs w:val="24"/>
          <w:lang w:val="uk-UA"/>
        </w:rPr>
        <w:t xml:space="preserve"> Крім того,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65289">
        <w:rPr>
          <w:rFonts w:ascii="Times New Roman" w:hAnsi="Times New Roman" w:cs="Times New Roman"/>
          <w:sz w:val="24"/>
          <w:szCs w:val="24"/>
          <w:lang w:val="uk-UA"/>
        </w:rPr>
        <w:t xml:space="preserve">самі депозитні установи також можуть виступати клієнтами інших депозитних установ і користуватись їхніми послугами. </w:t>
      </w:r>
    </w:p>
    <w:p w:rsidR="002A624A" w:rsidRDefault="002A624A" w:rsidP="000B262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2A624A" w:rsidRDefault="002A624A" w:rsidP="002A624A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Таблиця 1 – Основні суб’єкти депозитного ринку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547"/>
        <w:gridCol w:w="7648"/>
      </w:tblGrid>
      <w:tr w:rsidR="002A624A" w:rsidTr="002A624A">
        <w:tc>
          <w:tcPr>
            <w:tcW w:w="2547" w:type="dxa"/>
          </w:tcPr>
          <w:p w:rsidR="002A624A" w:rsidRDefault="002A624A" w:rsidP="002A624A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Суб’єкт </w:t>
            </w:r>
          </w:p>
        </w:tc>
        <w:tc>
          <w:tcPr>
            <w:tcW w:w="7648" w:type="dxa"/>
          </w:tcPr>
          <w:p w:rsidR="002A624A" w:rsidRDefault="002A624A" w:rsidP="002A624A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Характеристика</w:t>
            </w:r>
          </w:p>
        </w:tc>
      </w:tr>
      <w:tr w:rsidR="002A624A" w:rsidTr="002A624A">
        <w:tc>
          <w:tcPr>
            <w:tcW w:w="2547" w:type="dxa"/>
          </w:tcPr>
          <w:p w:rsidR="002A624A" w:rsidRDefault="002A624A" w:rsidP="000B262A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омогосподарства, окремі фізичні особи</w:t>
            </w:r>
          </w:p>
        </w:tc>
        <w:tc>
          <w:tcPr>
            <w:tcW w:w="7648" w:type="dxa"/>
          </w:tcPr>
          <w:p w:rsidR="002A624A" w:rsidRDefault="002A624A" w:rsidP="000B262A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суб’єкти які формують свої тимчасово вільні кошти у результаті введення заощадливої поведінки та не витрачання всіх залучених грошей</w:t>
            </w:r>
          </w:p>
        </w:tc>
      </w:tr>
      <w:tr w:rsidR="002A624A" w:rsidTr="002A624A">
        <w:tc>
          <w:tcPr>
            <w:tcW w:w="2547" w:type="dxa"/>
          </w:tcPr>
          <w:p w:rsidR="002A624A" w:rsidRDefault="002A624A" w:rsidP="000B262A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уб’єкти господарської діяльності</w:t>
            </w:r>
          </w:p>
        </w:tc>
        <w:tc>
          <w:tcPr>
            <w:tcW w:w="7648" w:type="dxa"/>
          </w:tcPr>
          <w:p w:rsidR="002A624A" w:rsidRDefault="002A624A" w:rsidP="000B262A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підприємства, в результаті діяльності яких їх власники змогли отримати тимчасово непотрібні фінансові ресурси та вирішили їх використати для формування до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ходів від фінансової діяльності</w:t>
            </w:r>
          </w:p>
        </w:tc>
      </w:tr>
      <w:tr w:rsidR="002A624A" w:rsidTr="002A624A">
        <w:tc>
          <w:tcPr>
            <w:tcW w:w="2547" w:type="dxa"/>
          </w:tcPr>
          <w:p w:rsidR="002A624A" w:rsidRDefault="002A624A" w:rsidP="000B262A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ержава (центральні та місцеві органи влади, державні підприємства )</w:t>
            </w:r>
          </w:p>
        </w:tc>
        <w:tc>
          <w:tcPr>
            <w:tcW w:w="7648" w:type="dxa"/>
          </w:tcPr>
          <w:p w:rsidR="002A624A" w:rsidRDefault="002A624A" w:rsidP="000B262A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потужний учасник депозитного ринку, на якому можуть себе вести як позичальник через банківські та інші депозитні установи, і як клієнт, розміщуючи тимчасово вільні ресурси органів влади та державних підприємств на рахунках інших депозитних установ</w:t>
            </w:r>
          </w:p>
        </w:tc>
      </w:tr>
      <w:tr w:rsidR="002A624A" w:rsidTr="002A624A">
        <w:tc>
          <w:tcPr>
            <w:tcW w:w="2547" w:type="dxa"/>
          </w:tcPr>
          <w:p w:rsidR="002A624A" w:rsidRDefault="002A624A" w:rsidP="000B262A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нші депозитні установи</w:t>
            </w:r>
          </w:p>
        </w:tc>
        <w:tc>
          <w:tcPr>
            <w:tcW w:w="7648" w:type="dxa"/>
          </w:tcPr>
          <w:p w:rsidR="002A624A" w:rsidRDefault="002A624A" w:rsidP="000B262A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цю категорію суб’єктів депозитного ринку варто віднести до другої групи учасників господарської діяльності, проте, особливості їх функціонування у межах такого ринку дають підстави виділити їх в окрему групу установ, які можуть виконувати бінарну роль на депозитному ринку. Тобто, як позичальника залучаючи кошти інших економічних суб’єктів та як клієнта частково надаючи фінансові ресурси у розпорядження депозитним установам.</w:t>
            </w:r>
          </w:p>
        </w:tc>
      </w:tr>
    </w:tbl>
    <w:p w:rsidR="002A624A" w:rsidRDefault="002A624A" w:rsidP="000B262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141D4" w:rsidRDefault="009141D4" w:rsidP="000B262A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>Усі учасники депозитного ринку взаємодіють між собою, та утворюють значну сукупність відносин, що виникають у результаті руху фінансових ресурсів від їх власників до депозит</w:t>
      </w:r>
      <w:r w:rsidR="0007066A">
        <w:rPr>
          <w:rFonts w:ascii="Times New Roman" w:hAnsi="Times New Roman" w:cs="Times New Roman"/>
          <w:sz w:val="24"/>
          <w:szCs w:val="24"/>
          <w:lang w:val="uk-UA"/>
        </w:rPr>
        <w:t>них установ</w:t>
      </w:r>
      <w:r w:rsidR="0007066A" w:rsidRPr="0007066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7066A" w:rsidRPr="009141D4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07066A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07066A" w:rsidRPr="009141D4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07066A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9141D4" w:rsidRDefault="009141D4" w:rsidP="000B262A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141D4">
        <w:rPr>
          <w:rFonts w:ascii="Times New Roman" w:hAnsi="Times New Roman" w:cs="Times New Roman"/>
          <w:sz w:val="24"/>
          <w:szCs w:val="24"/>
          <w:lang w:val="uk-UA"/>
        </w:rPr>
        <w:t xml:space="preserve">Депозитна політика банку – це стратегія і тактика банку щодо залучення грошових коштів вкладників та інших кредиторів і визначення найефективнішої комбінації її джерел. Мета депозитної політики полягає в досягненні максимального прибутку за всебічного задоволення потреб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клієнтів у депозитних послугах </w:t>
      </w:r>
      <w:r w:rsidRPr="009141D4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07066A">
        <w:rPr>
          <w:rFonts w:ascii="Times New Roman" w:hAnsi="Times New Roman" w:cs="Times New Roman"/>
          <w:sz w:val="24"/>
          <w:szCs w:val="24"/>
          <w:lang w:val="uk-UA"/>
        </w:rPr>
        <w:t>4</w:t>
      </w:r>
      <w:r w:rsidRPr="009141D4">
        <w:rPr>
          <w:rFonts w:ascii="Times New Roman" w:hAnsi="Times New Roman" w:cs="Times New Roman"/>
          <w:sz w:val="24"/>
          <w:szCs w:val="24"/>
          <w:lang w:val="uk-UA"/>
        </w:rPr>
        <w:t>]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9141D4" w:rsidRDefault="009141D4" w:rsidP="000B262A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141D4">
        <w:rPr>
          <w:rFonts w:ascii="Times New Roman" w:hAnsi="Times New Roman" w:cs="Times New Roman"/>
          <w:sz w:val="24"/>
          <w:szCs w:val="24"/>
          <w:lang w:val="uk-UA"/>
        </w:rPr>
        <w:t xml:space="preserve">Сучасні ресурсні проблеми банків обумовлені багатьма факторами як зовнішнього, так і внутрішнього характеру. Процес поглиблення нестабільності світового та національного фінансового ринку ускладнив усю систему управління в банках України, у тому числі й систему формування їх ресурсної бази. </w:t>
      </w:r>
    </w:p>
    <w:p w:rsidR="009141D4" w:rsidRDefault="009141D4" w:rsidP="000B262A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141D4">
        <w:rPr>
          <w:rFonts w:ascii="Times New Roman" w:hAnsi="Times New Roman" w:cs="Times New Roman"/>
          <w:sz w:val="24"/>
          <w:szCs w:val="24"/>
          <w:lang w:val="uk-UA"/>
        </w:rPr>
        <w:t>Однією із суттєвих причин нарощування проблем у ресурсному забезпеченні банківської діяльності в Україні стало випередження темпів зростання банківських активів відносно темпів зростання рівня капіталізації.</w:t>
      </w:r>
    </w:p>
    <w:p w:rsidR="009141D4" w:rsidRDefault="00C45DB7" w:rsidP="000B262A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Д</w:t>
      </w:r>
      <w:r w:rsidR="009141D4">
        <w:rPr>
          <w:rFonts w:ascii="Times New Roman" w:hAnsi="Times New Roman" w:cs="Times New Roman"/>
          <w:sz w:val="24"/>
          <w:szCs w:val="24"/>
          <w:lang w:val="uk-UA"/>
        </w:rPr>
        <w:t>о особливостей функціонування депозитного ринку в Україні варто віднести наступне</w:t>
      </w:r>
      <w:r w:rsidR="001B3849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1B3849" w:rsidRDefault="001B3849" w:rsidP="000B262A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превалювання діяльності банківських установ на даному ринку;</w:t>
      </w:r>
    </w:p>
    <w:p w:rsidR="001B3849" w:rsidRDefault="001B3849" w:rsidP="000B262A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значно підвищені ставки за депозитними продуктами у порівнянні з депозитними ринками інших розвинутих країн;</w:t>
      </w:r>
    </w:p>
    <w:p w:rsidR="001B3849" w:rsidRDefault="001B3849" w:rsidP="000B262A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підвищені ставки за депозитними продуктами кредитних спілок у порівнянні з подібними продуктами комерційних банків;</w:t>
      </w:r>
    </w:p>
    <w:p w:rsidR="001B3849" w:rsidRDefault="001B3849" w:rsidP="000B262A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наявність гарантування вкладів фізичних осіб, що вклали свої кошти до кредитних спідок;</w:t>
      </w:r>
    </w:p>
    <w:p w:rsidR="001B3849" w:rsidRDefault="001B3849" w:rsidP="000B262A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наявність низьких ставок за депозитним продуктами, що пропонують комерційні банки із значною часткою іноземного капіталу.</w:t>
      </w:r>
    </w:p>
    <w:p w:rsidR="00FB3FD8" w:rsidRDefault="00C45DB7" w:rsidP="00C45DB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45DB7">
        <w:rPr>
          <w:rFonts w:ascii="Times New Roman" w:hAnsi="Times New Roman" w:cs="Times New Roman"/>
          <w:sz w:val="24"/>
          <w:szCs w:val="24"/>
          <w:lang w:val="uk-UA"/>
        </w:rPr>
        <w:t>Таким ч</w:t>
      </w:r>
      <w:r>
        <w:rPr>
          <w:rFonts w:ascii="Times New Roman" w:hAnsi="Times New Roman" w:cs="Times New Roman"/>
          <w:sz w:val="24"/>
          <w:szCs w:val="24"/>
          <w:lang w:val="uk-UA"/>
        </w:rPr>
        <w:t>ином, основними напрямами підви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>щення ефективності проведення депозитних опера</w:t>
      </w:r>
      <w:r>
        <w:rPr>
          <w:rFonts w:ascii="Times New Roman" w:hAnsi="Times New Roman" w:cs="Times New Roman"/>
          <w:sz w:val="24"/>
          <w:szCs w:val="24"/>
          <w:lang w:val="uk-UA"/>
        </w:rPr>
        <w:t>цій банківськими установами є: у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>досконалення нормативно-правового регулювання захисту коштів фізичних та юридичних осіб,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>що знаходяться на депозитному рахунку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>запровадж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ення диференційованих вимог до розмірів капіталів банків, 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>що  залучають депозитн</w:t>
      </w:r>
      <w:r>
        <w:rPr>
          <w:rFonts w:ascii="Times New Roman" w:hAnsi="Times New Roman" w:cs="Times New Roman"/>
          <w:sz w:val="24"/>
          <w:szCs w:val="24"/>
          <w:lang w:val="uk-UA"/>
        </w:rPr>
        <w:t>і строкові вклади від клієнтів;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 xml:space="preserve"> проведення інформування громадян про переваги та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можливості депозитів для підви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>щення фіна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нсової грамотності населення; 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 xml:space="preserve">розроблення  новітніх  продуктів  щодо фінансового  </w:t>
      </w:r>
      <w:r>
        <w:rPr>
          <w:rFonts w:ascii="Times New Roman" w:hAnsi="Times New Roman" w:cs="Times New Roman"/>
          <w:sz w:val="24"/>
          <w:szCs w:val="24"/>
          <w:lang w:val="uk-UA"/>
        </w:rPr>
        <w:t>планування  й  управління  капі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>талом клієнт</w:t>
      </w:r>
      <w:r>
        <w:rPr>
          <w:rFonts w:ascii="Times New Roman" w:hAnsi="Times New Roman" w:cs="Times New Roman"/>
          <w:sz w:val="24"/>
          <w:szCs w:val="24"/>
          <w:lang w:val="uk-UA"/>
        </w:rPr>
        <w:t>а, які полягають у тому, що спе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>ціалісти банку складають детальний перелік доходів і витрат клієнта на рік уперед, в якому враховуються податкові зобов'язання клієнта, управління акти</w:t>
      </w:r>
      <w:r>
        <w:rPr>
          <w:rFonts w:ascii="Times New Roman" w:hAnsi="Times New Roman" w:cs="Times New Roman"/>
          <w:sz w:val="24"/>
          <w:szCs w:val="24"/>
          <w:lang w:val="uk-UA"/>
        </w:rPr>
        <w:t>вами, пропонують узгоджені дії;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 xml:space="preserve"> залучення до роботи в банку досвідчених менеджерів </w:t>
      </w:r>
      <w:r>
        <w:rPr>
          <w:rFonts w:ascii="Times New Roman" w:hAnsi="Times New Roman" w:cs="Times New Roman"/>
          <w:sz w:val="24"/>
          <w:szCs w:val="24"/>
          <w:lang w:val="uk-UA"/>
        </w:rPr>
        <w:t>зі знанням психології для забез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 xml:space="preserve">печення  більш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продуктивної  роботи  з  клієнтами; 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 xml:space="preserve"> розповсюдження реклами, яка б містила інформацію щодо умов залучення вкладів та основних аспектів депозитної політики банку, для формуванн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я довіри у потенційних клієнтів; 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>окращення якості обслуговування клієнтів за рахунок використання нових інформаційних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45DB7">
        <w:rPr>
          <w:rFonts w:ascii="Times New Roman" w:hAnsi="Times New Roman" w:cs="Times New Roman"/>
          <w:sz w:val="24"/>
          <w:szCs w:val="24"/>
          <w:lang w:val="uk-UA"/>
        </w:rPr>
        <w:t>технологій у банківській сфері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C45DB7" w:rsidRPr="00C45DB7" w:rsidRDefault="00C45DB7" w:rsidP="00C45DB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356731" w:rsidRDefault="00C45DB7" w:rsidP="00392D50">
      <w:pPr>
        <w:spacing w:after="0" w:line="240" w:lineRule="auto"/>
        <w:contextualSpacing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C45DB7">
        <w:rPr>
          <w:rFonts w:ascii="Times New Roman" w:hAnsi="Times New Roman" w:cs="Times New Roman"/>
          <w:i/>
          <w:sz w:val="24"/>
          <w:szCs w:val="24"/>
          <w:lang w:val="uk-UA"/>
        </w:rPr>
        <w:t xml:space="preserve">Список використаних джерел </w:t>
      </w:r>
    </w:p>
    <w:p w:rsidR="00C13EA2" w:rsidRPr="00C45DB7" w:rsidRDefault="00C13EA2" w:rsidP="00392D50">
      <w:pPr>
        <w:spacing w:after="0" w:line="240" w:lineRule="auto"/>
        <w:contextualSpacing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54050F" w:rsidRDefault="0054050F" w:rsidP="0054050F">
      <w:pPr>
        <w:pStyle w:val="a3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4050F">
        <w:rPr>
          <w:rFonts w:ascii="Times New Roman" w:hAnsi="Times New Roman" w:cs="Times New Roman"/>
          <w:sz w:val="24"/>
          <w:szCs w:val="24"/>
          <w:lang w:val="uk-UA"/>
        </w:rPr>
        <w:t>Мельник А. Аналіз залучення фінансових ресурсів банківською системою України / А. Мельник // Еко</w:t>
      </w:r>
      <w:r>
        <w:rPr>
          <w:rFonts w:ascii="Times New Roman" w:hAnsi="Times New Roman" w:cs="Times New Roman"/>
          <w:sz w:val="24"/>
          <w:szCs w:val="24"/>
          <w:lang w:val="uk-UA"/>
        </w:rPr>
        <w:t>номіка та держава. – 2014. – №</w:t>
      </w:r>
      <w:r w:rsidRPr="0054050F">
        <w:rPr>
          <w:rFonts w:ascii="Times New Roman" w:hAnsi="Times New Roman" w:cs="Times New Roman"/>
          <w:sz w:val="24"/>
          <w:szCs w:val="24"/>
          <w:lang w:val="uk-UA"/>
        </w:rPr>
        <w:t xml:space="preserve"> 5. – С. 72–74.</w:t>
      </w:r>
    </w:p>
    <w:p w:rsidR="0007066A" w:rsidRDefault="0007066A" w:rsidP="000B262A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722B8">
        <w:rPr>
          <w:rFonts w:ascii="Times New Roman" w:hAnsi="Times New Roman" w:cs="Times New Roman"/>
          <w:sz w:val="24"/>
          <w:szCs w:val="24"/>
          <w:lang w:val="uk-UA"/>
        </w:rPr>
        <w:t>Гончаров С. М Тлумачн</w:t>
      </w:r>
      <w:r w:rsidR="00877E8E" w:rsidRPr="00A722B8">
        <w:rPr>
          <w:rFonts w:ascii="Times New Roman" w:hAnsi="Times New Roman" w:cs="Times New Roman"/>
          <w:sz w:val="24"/>
          <w:szCs w:val="24"/>
          <w:lang w:val="uk-UA"/>
        </w:rPr>
        <w:t>ий словник економіста / С.</w:t>
      </w:r>
      <w:r w:rsidRPr="00A722B8">
        <w:rPr>
          <w:rFonts w:ascii="Times New Roman" w:hAnsi="Times New Roman" w:cs="Times New Roman"/>
          <w:sz w:val="24"/>
          <w:szCs w:val="24"/>
          <w:lang w:val="uk-UA"/>
        </w:rPr>
        <w:t>М. Гончаров, Н.Б</w:t>
      </w:r>
      <w:r w:rsidR="000B262A">
        <w:rPr>
          <w:rFonts w:ascii="Times New Roman" w:hAnsi="Times New Roman" w:cs="Times New Roman"/>
          <w:sz w:val="24"/>
          <w:szCs w:val="24"/>
          <w:lang w:val="uk-UA"/>
        </w:rPr>
        <w:t>. Кушнір; за ред. проф.</w:t>
      </w:r>
      <w:r w:rsidR="00877E8E" w:rsidRPr="00A722B8">
        <w:rPr>
          <w:rFonts w:ascii="Times New Roman" w:hAnsi="Times New Roman" w:cs="Times New Roman"/>
          <w:sz w:val="24"/>
          <w:szCs w:val="24"/>
          <w:lang w:val="uk-UA"/>
        </w:rPr>
        <w:t xml:space="preserve"> С. М. Гончарова. – К.: Центр навчальної літератури, 2009. – 264.</w:t>
      </w:r>
    </w:p>
    <w:p w:rsidR="002A624A" w:rsidRPr="002A624A" w:rsidRDefault="002A624A" w:rsidP="002A624A">
      <w:pPr>
        <w:pStyle w:val="a3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A624A">
        <w:rPr>
          <w:rFonts w:ascii="Times New Roman" w:hAnsi="Times New Roman" w:cs="Times New Roman"/>
          <w:sz w:val="24"/>
          <w:szCs w:val="24"/>
          <w:lang w:val="uk-UA"/>
        </w:rPr>
        <w:t>Діденко І. В. Науково-методичний підхід до визначення депозитного ринку,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A624A">
        <w:rPr>
          <w:rFonts w:ascii="Times New Roman" w:hAnsi="Times New Roman" w:cs="Times New Roman"/>
          <w:sz w:val="24"/>
          <w:szCs w:val="24"/>
          <w:lang w:val="uk-UA"/>
        </w:rPr>
        <w:t>його ролі та місця у структурі фінансового ринку / І. В. Діденко // Вісник Української академії банківської справи. – 2014. - №1 (36). – С.72-76.</w:t>
      </w:r>
    </w:p>
    <w:p w:rsidR="00877E8E" w:rsidRPr="00A722B8" w:rsidRDefault="00877E8E" w:rsidP="000B262A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722B8">
        <w:rPr>
          <w:rFonts w:ascii="Times New Roman" w:hAnsi="Times New Roman" w:cs="Times New Roman"/>
          <w:sz w:val="24"/>
          <w:szCs w:val="24"/>
          <w:lang w:val="uk-UA"/>
        </w:rPr>
        <w:t xml:space="preserve">Косова Т.Д., Тарасов І.Ю. </w:t>
      </w:r>
      <w:proofErr w:type="spellStart"/>
      <w:r w:rsidRPr="00A722B8">
        <w:rPr>
          <w:rFonts w:ascii="Times New Roman" w:hAnsi="Times New Roman" w:cs="Times New Roman"/>
          <w:sz w:val="24"/>
          <w:szCs w:val="24"/>
          <w:lang w:val="uk-UA"/>
        </w:rPr>
        <w:t>Пруденційний</w:t>
      </w:r>
      <w:proofErr w:type="spellEnd"/>
      <w:r w:rsidRPr="00A722B8">
        <w:rPr>
          <w:rFonts w:ascii="Times New Roman" w:hAnsi="Times New Roman" w:cs="Times New Roman"/>
          <w:sz w:val="24"/>
          <w:szCs w:val="24"/>
          <w:lang w:val="uk-UA"/>
        </w:rPr>
        <w:t xml:space="preserve"> механізм конкурентної політики на депозитному ринку // Держава та регіони.– 2014.– №6. – С. 94–99.</w:t>
      </w:r>
    </w:p>
    <w:sectPr w:rsidR="00877E8E" w:rsidRPr="00A722B8" w:rsidSect="00E973DF">
      <w:pgSz w:w="11906" w:h="16838" w:code="9"/>
      <w:pgMar w:top="1134" w:right="56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23BB" w:rsidRDefault="00B923BB" w:rsidP="00E973DF">
      <w:pPr>
        <w:spacing w:after="0" w:line="240" w:lineRule="auto"/>
      </w:pPr>
      <w:r>
        <w:separator/>
      </w:r>
    </w:p>
  </w:endnote>
  <w:endnote w:type="continuationSeparator" w:id="0">
    <w:p w:rsidR="00B923BB" w:rsidRDefault="00B923BB" w:rsidP="00E973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23BB" w:rsidRDefault="00B923BB" w:rsidP="00E973DF">
      <w:pPr>
        <w:spacing w:after="0" w:line="240" w:lineRule="auto"/>
      </w:pPr>
      <w:r>
        <w:separator/>
      </w:r>
    </w:p>
  </w:footnote>
  <w:footnote w:type="continuationSeparator" w:id="0">
    <w:p w:rsidR="00B923BB" w:rsidRDefault="00B923BB" w:rsidP="00E973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771334"/>
    <w:multiLevelType w:val="hybridMultilevel"/>
    <w:tmpl w:val="08529FB8"/>
    <w:lvl w:ilvl="0" w:tplc="8E8645AA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416E69B7"/>
    <w:multiLevelType w:val="hybridMultilevel"/>
    <w:tmpl w:val="3B3268EA"/>
    <w:lvl w:ilvl="0" w:tplc="BADE5D9E">
      <w:start w:val="1"/>
      <w:numFmt w:val="bullet"/>
      <w:lvlText w:val=""/>
      <w:lvlJc w:val="left"/>
      <w:pPr>
        <w:ind w:left="256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8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60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323" w:hanging="360"/>
      </w:pPr>
      <w:rPr>
        <w:rFonts w:ascii="Wingdings" w:hAnsi="Wingdings" w:hint="default"/>
      </w:rPr>
    </w:lvl>
  </w:abstractNum>
  <w:abstractNum w:abstractNumId="2" w15:restartNumberingAfterBreak="0">
    <w:nsid w:val="64C36200"/>
    <w:multiLevelType w:val="hybridMultilevel"/>
    <w:tmpl w:val="FC84F61E"/>
    <w:lvl w:ilvl="0" w:tplc="9BCE972C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65082E6A"/>
    <w:multiLevelType w:val="hybridMultilevel"/>
    <w:tmpl w:val="315E39D2"/>
    <w:lvl w:ilvl="0" w:tplc="8C0420E4">
      <w:start w:val="1"/>
      <w:numFmt w:val="decimal"/>
      <w:lvlText w:val="%1."/>
      <w:lvlJc w:val="left"/>
      <w:pPr>
        <w:ind w:left="220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23" w:hanging="360"/>
      </w:pPr>
    </w:lvl>
    <w:lvl w:ilvl="2" w:tplc="0419001B" w:tentative="1">
      <w:start w:val="1"/>
      <w:numFmt w:val="lowerRoman"/>
      <w:lvlText w:val="%3."/>
      <w:lvlJc w:val="right"/>
      <w:pPr>
        <w:ind w:left="3643" w:hanging="180"/>
      </w:pPr>
    </w:lvl>
    <w:lvl w:ilvl="3" w:tplc="0419000F" w:tentative="1">
      <w:start w:val="1"/>
      <w:numFmt w:val="decimal"/>
      <w:lvlText w:val="%4."/>
      <w:lvlJc w:val="left"/>
      <w:pPr>
        <w:ind w:left="4363" w:hanging="360"/>
      </w:pPr>
    </w:lvl>
    <w:lvl w:ilvl="4" w:tplc="04190019" w:tentative="1">
      <w:start w:val="1"/>
      <w:numFmt w:val="lowerLetter"/>
      <w:lvlText w:val="%5."/>
      <w:lvlJc w:val="left"/>
      <w:pPr>
        <w:ind w:left="5083" w:hanging="360"/>
      </w:pPr>
    </w:lvl>
    <w:lvl w:ilvl="5" w:tplc="0419001B" w:tentative="1">
      <w:start w:val="1"/>
      <w:numFmt w:val="lowerRoman"/>
      <w:lvlText w:val="%6."/>
      <w:lvlJc w:val="right"/>
      <w:pPr>
        <w:ind w:left="5803" w:hanging="180"/>
      </w:pPr>
    </w:lvl>
    <w:lvl w:ilvl="6" w:tplc="0419000F" w:tentative="1">
      <w:start w:val="1"/>
      <w:numFmt w:val="decimal"/>
      <w:lvlText w:val="%7."/>
      <w:lvlJc w:val="left"/>
      <w:pPr>
        <w:ind w:left="6523" w:hanging="360"/>
      </w:pPr>
    </w:lvl>
    <w:lvl w:ilvl="7" w:tplc="04190019" w:tentative="1">
      <w:start w:val="1"/>
      <w:numFmt w:val="lowerLetter"/>
      <w:lvlText w:val="%8."/>
      <w:lvlJc w:val="left"/>
      <w:pPr>
        <w:ind w:left="7243" w:hanging="360"/>
      </w:pPr>
    </w:lvl>
    <w:lvl w:ilvl="8" w:tplc="0419001B" w:tentative="1">
      <w:start w:val="1"/>
      <w:numFmt w:val="lowerRoman"/>
      <w:lvlText w:val="%9."/>
      <w:lvlJc w:val="right"/>
      <w:pPr>
        <w:ind w:left="7963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187"/>
    <w:rsid w:val="0007066A"/>
    <w:rsid w:val="000B262A"/>
    <w:rsid w:val="001B3849"/>
    <w:rsid w:val="002A624A"/>
    <w:rsid w:val="002C7D77"/>
    <w:rsid w:val="00356731"/>
    <w:rsid w:val="00392D50"/>
    <w:rsid w:val="0054050F"/>
    <w:rsid w:val="005C428D"/>
    <w:rsid w:val="006A6B51"/>
    <w:rsid w:val="006A7CC5"/>
    <w:rsid w:val="007764ED"/>
    <w:rsid w:val="00877E8E"/>
    <w:rsid w:val="009141D4"/>
    <w:rsid w:val="009B6187"/>
    <w:rsid w:val="00A722B8"/>
    <w:rsid w:val="00AF54F1"/>
    <w:rsid w:val="00B923BB"/>
    <w:rsid w:val="00C13EA2"/>
    <w:rsid w:val="00C45DB7"/>
    <w:rsid w:val="00D215FA"/>
    <w:rsid w:val="00DD43E4"/>
    <w:rsid w:val="00E4431F"/>
    <w:rsid w:val="00E65289"/>
    <w:rsid w:val="00E973DF"/>
    <w:rsid w:val="00FB3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BDE9CD"/>
  <w15:docId w15:val="{E891D268-9EE4-4C35-A16E-B7B6C2BB9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528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973D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E973DF"/>
  </w:style>
  <w:style w:type="paragraph" w:styleId="a6">
    <w:name w:val="footer"/>
    <w:basedOn w:val="a"/>
    <w:link w:val="a7"/>
    <w:uiPriority w:val="99"/>
    <w:unhideWhenUsed/>
    <w:rsid w:val="00E973D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E973DF"/>
  </w:style>
  <w:style w:type="table" w:styleId="a8">
    <w:name w:val="Table Grid"/>
    <w:basedOn w:val="a1"/>
    <w:uiPriority w:val="59"/>
    <w:rsid w:val="002A62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4426</Words>
  <Characters>2523</Characters>
  <Application>Microsoft Office Word</Application>
  <DocSecurity>0</DocSecurity>
  <Lines>21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АЛИНА</cp:lastModifiedBy>
  <cp:revision>9</cp:revision>
  <dcterms:created xsi:type="dcterms:W3CDTF">2019-03-30T18:22:00Z</dcterms:created>
  <dcterms:modified xsi:type="dcterms:W3CDTF">2019-03-30T19:22:00Z</dcterms:modified>
</cp:coreProperties>
</file>