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0CE7" w:rsidRDefault="00030CE7" w:rsidP="00030CE7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bookmarkStart w:id="0" w:name="_GoBack"/>
      <w:bookmarkEnd w:id="0"/>
      <w:r w:rsidRPr="00030CE7">
        <w:rPr>
          <w:rFonts w:ascii="Times New Roman" w:hAnsi="Times New Roman" w:cs="Times New Roman"/>
          <w:b/>
          <w:sz w:val="36"/>
          <w:szCs w:val="36"/>
          <w:lang w:val="uk-UA"/>
        </w:rPr>
        <w:t>ОСОБЛИВОСТІ УПРАВЛІННЯ ВЛАСНИМ КАПІТАЛОМ БАНКІВ УКРАЇНИ</w:t>
      </w:r>
    </w:p>
    <w:p w:rsidR="007D7BCD" w:rsidRDefault="007D7BCD" w:rsidP="00030CE7">
      <w:pPr>
        <w:spacing w:after="0" w:line="240" w:lineRule="auto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030CE7" w:rsidRDefault="00030CE7" w:rsidP="00030CE7">
      <w:pPr>
        <w:spacing w:after="0" w:line="240" w:lineRule="auto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030CE7">
        <w:rPr>
          <w:rFonts w:ascii="Times New Roman" w:hAnsi="Times New Roman" w:cs="Times New Roman"/>
          <w:b/>
          <w:sz w:val="32"/>
          <w:szCs w:val="32"/>
          <w:lang w:val="uk-UA"/>
        </w:rPr>
        <w:t>Ларіонова К.Л.</w:t>
      </w:r>
    </w:p>
    <w:p w:rsidR="007D7BCD" w:rsidRPr="007D7BCD" w:rsidRDefault="00030CE7" w:rsidP="00030CE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D7BC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7D7BCD" w:rsidRPr="007D7BCD">
        <w:rPr>
          <w:rFonts w:ascii="Times New Roman" w:hAnsi="Times New Roman" w:cs="Times New Roman"/>
          <w:sz w:val="28"/>
          <w:szCs w:val="28"/>
          <w:lang w:val="uk-UA"/>
        </w:rPr>
        <w:t>анд</w:t>
      </w:r>
      <w:proofErr w:type="spellEnd"/>
      <w:r w:rsidRPr="007D7B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7BCD" w:rsidRPr="007D7B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D7BCD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D7BCD" w:rsidRPr="007D7BCD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Pr="007D7B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7BCD" w:rsidRPr="007D7B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7BC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D7BCD" w:rsidRPr="007D7BCD">
        <w:rPr>
          <w:rFonts w:ascii="Times New Roman" w:hAnsi="Times New Roman" w:cs="Times New Roman"/>
          <w:sz w:val="28"/>
          <w:szCs w:val="28"/>
          <w:lang w:val="uk-UA"/>
        </w:rPr>
        <w:t>аук</w:t>
      </w:r>
      <w:r w:rsidRPr="007D7BCD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7D7BCD" w:rsidRPr="007D7BCD">
        <w:rPr>
          <w:rFonts w:ascii="Times New Roman" w:hAnsi="Times New Roman" w:cs="Times New Roman"/>
          <w:sz w:val="28"/>
          <w:szCs w:val="28"/>
          <w:lang w:val="uk-UA"/>
        </w:rPr>
        <w:t xml:space="preserve"> доцент</w:t>
      </w:r>
      <w:r w:rsidRPr="007D7B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30CE7" w:rsidRPr="007D7BCD" w:rsidRDefault="007D7BCD" w:rsidP="00030CE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D7BCD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7D7BCD" w:rsidRPr="00E161C8" w:rsidRDefault="00AC52AD" w:rsidP="00030CE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hyperlink r:id="rId5" w:history="1">
        <w:r w:rsidR="007D7BCD" w:rsidRPr="007D7BC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</w:t>
        </w:r>
        <w:r w:rsidR="007D7BCD" w:rsidRPr="007D7BC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r w:rsidR="007D7BCD" w:rsidRPr="007D7BC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Larionova</w:t>
        </w:r>
        <w:r w:rsidR="007D7BCD" w:rsidRPr="007D7BC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@</w:t>
        </w:r>
        <w:r w:rsidR="007D7BCD" w:rsidRPr="007D7BC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</w:t>
        </w:r>
        <w:r w:rsidR="007D7BCD" w:rsidRPr="007D7BC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="007D7BCD" w:rsidRPr="007D7BC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</w:hyperlink>
    </w:p>
    <w:p w:rsidR="007D7BCD" w:rsidRPr="007D7BCD" w:rsidRDefault="007D7BCD" w:rsidP="00030CE7">
      <w:pPr>
        <w:spacing w:after="0"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розвитку економіки України спостерігається тенденція до нарощення фінансової нестабільності, яка сколихнула не тільки нашу країну, але й світову економіку, що викликано повномасштабною війною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росії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 проти України. Такі події призвели до переходу економіки нашої країни до цивілізованих ринкових відносин, де ключовий акцент робиться на розвиток та вдосконалення функціонування комерційних банків, а також формування та ефективне використання їхніх ресурсів. В умовах обмеженості та дефіциту фінансових ресурсів особливо важливими стають аспекти формування власної ресурсної бази банку та оптимізації її структури. Для досягнення цього необхідно в першу чергу провести аналіз поточного стану необхідного обсягу капіталу, яким володіють вітчизняні банківські установи, та визначити напрями ефективного управління ним.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В цілому, війна не вплинула негативно на стан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вітчизняної 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t>банківської системи. Навіть навпаки, банківська ліквідність активно збільшувалась за рахунок емісійного фінансування дефіциту державного бюджету та отримання міжнародної допомоги. «Наприкінці 2022 року ліквідність банківської системи вже в 6 разів перевищує нормативні значення, а основний та регулятивний капітал банків – в 2 рази» [</w:t>
      </w:r>
      <w:r w:rsidR="00E91F6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>Банківський капітал відіграє ключову роль у забезпеченні стабільного та стійкого розвитку вітчизняного банківського сектору економіки. Залежно від рівня достатності власного капіталу визначається спроможність банківських установ покривати ризики, пов'язані з проведенням банківських операцій, а також їхню капітальну стійкість.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>Власний капітал банків є складовою фінансових ресурсів, тому проаналізуємо динаміку основних складових фінансових ресурсів банків Украї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 за 2020-2022 роки (таблиця 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t>1).</w:t>
      </w:r>
    </w:p>
    <w:p w:rsidR="007D7BCD" w:rsidRPr="0003522B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7D7BCD" w:rsidRPr="004920F9" w:rsidRDefault="007D7BCD" w:rsidP="004920F9">
      <w:pPr>
        <w:widowControl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4920F9">
        <w:rPr>
          <w:rFonts w:ascii="Times New Roman" w:hAnsi="Times New Roman" w:cs="Times New Roman"/>
          <w:bCs/>
          <w:sz w:val="24"/>
          <w:szCs w:val="24"/>
          <w:lang w:val="uk-UA"/>
        </w:rPr>
        <w:t>Таблиця 1 – Динаміка основних складових фінансових ресурсів банків України за 2020-2022 роки</w:t>
      </w:r>
    </w:p>
    <w:tbl>
      <w:tblPr>
        <w:tblStyle w:val="9"/>
        <w:tblW w:w="5000" w:type="pct"/>
        <w:tblLook w:val="04A0" w:firstRow="1" w:lastRow="0" w:firstColumn="1" w:lastColumn="0" w:noHBand="0" w:noVBand="1"/>
      </w:tblPr>
      <w:tblGrid>
        <w:gridCol w:w="1488"/>
        <w:gridCol w:w="1016"/>
        <w:gridCol w:w="1017"/>
        <w:gridCol w:w="1021"/>
        <w:gridCol w:w="1265"/>
        <w:gridCol w:w="1277"/>
        <w:gridCol w:w="1275"/>
        <w:gridCol w:w="1269"/>
      </w:tblGrid>
      <w:tr w:rsidR="007D7BCD" w:rsidRPr="0084082E" w:rsidTr="00775F19">
        <w:tc>
          <w:tcPr>
            <w:tcW w:w="773" w:type="pct"/>
            <w:vMerge w:val="restar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bookmarkStart w:id="1" w:name="_Hlk57038323"/>
            <w:r w:rsidRPr="00E6441B">
              <w:rPr>
                <w:rFonts w:ascii="Times New Roman" w:hAnsi="Times New Roman" w:cs="Times New Roman"/>
                <w:lang w:val="uk-UA"/>
              </w:rPr>
              <w:t>Показники</w:t>
            </w:r>
          </w:p>
        </w:tc>
        <w:tc>
          <w:tcPr>
            <w:tcW w:w="1586" w:type="pct"/>
            <w:gridSpan w:val="3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Абсолютна сума на кінець року, млн. грн</w:t>
            </w:r>
          </w:p>
        </w:tc>
        <w:tc>
          <w:tcPr>
            <w:tcW w:w="1320" w:type="pct"/>
            <w:gridSpan w:val="2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Абсолютне відхилення (+, –)</w:t>
            </w:r>
          </w:p>
        </w:tc>
        <w:tc>
          <w:tcPr>
            <w:tcW w:w="1321" w:type="pct"/>
            <w:gridSpan w:val="2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Темп приросту (спаду), %</w:t>
            </w:r>
          </w:p>
        </w:tc>
      </w:tr>
      <w:tr w:rsidR="007D7BCD" w:rsidRPr="0084082E" w:rsidTr="00775F19">
        <w:tc>
          <w:tcPr>
            <w:tcW w:w="773" w:type="pct"/>
            <w:vMerge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2020</w:t>
            </w: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2021</w:t>
            </w:r>
          </w:p>
        </w:tc>
        <w:tc>
          <w:tcPr>
            <w:tcW w:w="530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2022</w:t>
            </w:r>
          </w:p>
        </w:tc>
        <w:tc>
          <w:tcPr>
            <w:tcW w:w="657" w:type="pct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2021 від 2020</w:t>
            </w:r>
          </w:p>
        </w:tc>
        <w:tc>
          <w:tcPr>
            <w:tcW w:w="663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2022 від 2021</w:t>
            </w:r>
          </w:p>
        </w:tc>
        <w:tc>
          <w:tcPr>
            <w:tcW w:w="662" w:type="pct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2021 від 2020</w:t>
            </w:r>
          </w:p>
        </w:tc>
        <w:tc>
          <w:tcPr>
            <w:tcW w:w="659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2022 від 2021</w:t>
            </w:r>
          </w:p>
        </w:tc>
      </w:tr>
      <w:tr w:rsidR="007D7BCD" w:rsidRPr="0084082E" w:rsidTr="00775F19">
        <w:tc>
          <w:tcPr>
            <w:tcW w:w="773" w:type="pct"/>
          </w:tcPr>
          <w:p w:rsidR="007D7BCD" w:rsidRPr="00E6441B" w:rsidRDefault="007D7BCD" w:rsidP="007D7BCD">
            <w:pPr>
              <w:widowControl w:val="0"/>
              <w:ind w:firstLine="30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Власний капітал</w:t>
            </w: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209460</w:t>
            </w: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255514</w:t>
            </w:r>
          </w:p>
        </w:tc>
        <w:tc>
          <w:tcPr>
            <w:tcW w:w="530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215840</w:t>
            </w:r>
          </w:p>
        </w:tc>
        <w:tc>
          <w:tcPr>
            <w:tcW w:w="657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+46054</w:t>
            </w:r>
          </w:p>
        </w:tc>
        <w:tc>
          <w:tcPr>
            <w:tcW w:w="66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-39674</w:t>
            </w:r>
          </w:p>
        </w:tc>
        <w:tc>
          <w:tcPr>
            <w:tcW w:w="662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+21,99</w:t>
            </w:r>
          </w:p>
        </w:tc>
        <w:tc>
          <w:tcPr>
            <w:tcW w:w="65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-15,53</w:t>
            </w:r>
          </w:p>
        </w:tc>
      </w:tr>
      <w:tr w:rsidR="007D7BCD" w:rsidRPr="0084082E" w:rsidTr="00775F19">
        <w:tc>
          <w:tcPr>
            <w:tcW w:w="773" w:type="pct"/>
          </w:tcPr>
          <w:p w:rsidR="007D7BCD" w:rsidRPr="00E6441B" w:rsidRDefault="007D7BCD" w:rsidP="007D7BCD">
            <w:pPr>
              <w:widowControl w:val="0"/>
              <w:ind w:firstLine="30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в тому числі статутний капітал</w:t>
            </w: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479932</w:t>
            </w: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481535</w:t>
            </w:r>
          </w:p>
        </w:tc>
        <w:tc>
          <w:tcPr>
            <w:tcW w:w="530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407021</w:t>
            </w:r>
          </w:p>
        </w:tc>
        <w:tc>
          <w:tcPr>
            <w:tcW w:w="657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+1603</w:t>
            </w:r>
          </w:p>
        </w:tc>
        <w:tc>
          <w:tcPr>
            <w:tcW w:w="66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-74514</w:t>
            </w:r>
          </w:p>
        </w:tc>
        <w:tc>
          <w:tcPr>
            <w:tcW w:w="662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+0,33</w:t>
            </w:r>
          </w:p>
        </w:tc>
        <w:tc>
          <w:tcPr>
            <w:tcW w:w="65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-15,47</w:t>
            </w:r>
          </w:p>
        </w:tc>
      </w:tr>
      <w:tr w:rsidR="007D7BCD" w:rsidRPr="0084082E" w:rsidTr="00775F19">
        <w:tc>
          <w:tcPr>
            <w:tcW w:w="773" w:type="pct"/>
          </w:tcPr>
          <w:p w:rsidR="007D7BCD" w:rsidRPr="00E6441B" w:rsidRDefault="007D7BCD" w:rsidP="007D7BCD">
            <w:pPr>
              <w:widowControl w:val="0"/>
              <w:ind w:firstLine="30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lastRenderedPageBreak/>
              <w:t xml:space="preserve">Зобов’язання </w:t>
            </w: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1612174</w:t>
            </w: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1798250</w:t>
            </w:r>
          </w:p>
        </w:tc>
        <w:tc>
          <w:tcPr>
            <w:tcW w:w="530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2135043</w:t>
            </w:r>
          </w:p>
        </w:tc>
        <w:tc>
          <w:tcPr>
            <w:tcW w:w="657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+186076</w:t>
            </w:r>
          </w:p>
        </w:tc>
        <w:tc>
          <w:tcPr>
            <w:tcW w:w="66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+336793</w:t>
            </w:r>
          </w:p>
        </w:tc>
        <w:tc>
          <w:tcPr>
            <w:tcW w:w="662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+11,54</w:t>
            </w:r>
          </w:p>
        </w:tc>
        <w:tc>
          <w:tcPr>
            <w:tcW w:w="65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+18,73</w:t>
            </w:r>
          </w:p>
        </w:tc>
      </w:tr>
      <w:tr w:rsidR="007D7BCD" w:rsidRPr="0084082E" w:rsidTr="00775F19">
        <w:tc>
          <w:tcPr>
            <w:tcW w:w="773" w:type="pct"/>
          </w:tcPr>
          <w:p w:rsidR="007D7BCD" w:rsidRPr="00E6441B" w:rsidRDefault="007D7BCD" w:rsidP="007D7BCD">
            <w:pPr>
              <w:widowControl w:val="0"/>
              <w:ind w:firstLine="30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Всього</w:t>
            </w: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1822814</w:t>
            </w:r>
          </w:p>
        </w:tc>
        <w:tc>
          <w:tcPr>
            <w:tcW w:w="52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2053928</w:t>
            </w:r>
          </w:p>
        </w:tc>
        <w:tc>
          <w:tcPr>
            <w:tcW w:w="530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2353592</w:t>
            </w:r>
          </w:p>
        </w:tc>
        <w:tc>
          <w:tcPr>
            <w:tcW w:w="657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+231114</w:t>
            </w:r>
          </w:p>
        </w:tc>
        <w:tc>
          <w:tcPr>
            <w:tcW w:w="66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+299664</w:t>
            </w:r>
          </w:p>
        </w:tc>
        <w:tc>
          <w:tcPr>
            <w:tcW w:w="662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+12,68</w:t>
            </w:r>
          </w:p>
        </w:tc>
        <w:tc>
          <w:tcPr>
            <w:tcW w:w="65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+14,59</w:t>
            </w:r>
          </w:p>
        </w:tc>
      </w:tr>
    </w:tbl>
    <w:bookmarkEnd w:id="1"/>
    <w:p w:rsidR="007D7BCD" w:rsidRPr="00E6441B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E6441B">
        <w:rPr>
          <w:rFonts w:ascii="Times New Roman" w:hAnsi="Times New Roman" w:cs="Times New Roman"/>
          <w:bCs/>
          <w:sz w:val="24"/>
          <w:szCs w:val="24"/>
          <w:lang w:val="uk-UA"/>
        </w:rPr>
        <w:t>Джерело: систематизовано автором на основі [</w:t>
      </w:r>
      <w:r w:rsidR="00E91F64">
        <w:rPr>
          <w:rFonts w:ascii="Times New Roman" w:hAnsi="Times New Roman" w:cs="Times New Roman"/>
          <w:bCs/>
          <w:sz w:val="24"/>
          <w:szCs w:val="24"/>
          <w:lang w:val="uk-UA"/>
        </w:rPr>
        <w:t>2</w:t>
      </w:r>
      <w:r w:rsidRPr="00E6441B">
        <w:rPr>
          <w:rFonts w:ascii="Times New Roman" w:hAnsi="Times New Roman" w:cs="Times New Roman"/>
          <w:bCs/>
          <w:sz w:val="24"/>
          <w:szCs w:val="24"/>
          <w:lang w:val="uk-UA"/>
        </w:rPr>
        <w:t>]</w:t>
      </w:r>
    </w:p>
    <w:p w:rsidR="007D7BCD" w:rsidRPr="0003522B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«Власний капітал банків зріс за період 2020–2022 року на 6380 млн грн або на 3,04%. Протягом даного періоду він змінювався неоднозначно, так у 2021 році порівняно з 2020 роком він збільшився на 46054 тис. грн або на 21,99%. Однак, вже у 2022 році порівняно з 2021 роком власний капітал вітчизняних банків зменшився на 39674 млн грн або на 15,5%, це насамперед пояснюється негативними наслідками початку воєнних дій у 2022 році. Також необхідно відмітити, що у 2022 році порівняно з попереднім роком також зменшився статутний капітал вітчизняних банків на 74514 млн грн або на 15,47%. Але вже за перші п’ять місяців 2023 року капітал банків майже досягнув рівня 2022 року, що говорить про те, що банківська система вистояла і починає далі розвиватися не дивлячись на військову агресію з боку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росії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>. Проте власний капітал банків мав неоптимальну структуру з основною часткою статутного капіталу та непокритими збитками минулих років» [</w:t>
      </w:r>
      <w:r w:rsidR="00E91F6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60F5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D7BCD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>Питома вага власного капіталу банківської системи в загальній сумі пасивів змінювалась неоднозначно: у 2021 році порівняно з попереднім роком зросла на 0,96 п. п., у 2022 році порівняно з 2021 роком вона навпаки знизилась на 3,19 п. п. Таким чином питома вага власного капіталу у 2020 році дорівнювала 11,49%, у 2021 році – 12,45%, у 2022 році – 9,26%.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>Однак, оскільки специфіка роботи банків в тому, що вони є фінансовими посередниками, тому в структурі фінансових ресурсів найбільшу частку займали саме зобов’язання, які з кожним роком зростали. У 2020 році частка зобов’язань в загальній сумі пасивів дорівнювала 88,51%</w:t>
      </w:r>
      <w:r w:rsidRPr="0084082E">
        <w:rPr>
          <w:rFonts w:ascii="Times New Roman" w:hAnsi="Times New Roman" w:cs="Times New Roman"/>
          <w:bCs/>
          <w:sz w:val="28"/>
          <w:szCs w:val="28"/>
          <w:lang w:val="uk-UA"/>
        </w:rPr>
        <w:t>, у 2021 році– 87,55%, у 2022 році – 90,55%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D7BCD" w:rsidRPr="0084082E" w:rsidRDefault="007D7BCD" w:rsidP="007D7BCD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</w:pPr>
      <w:r w:rsidRPr="0084082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Проаналізуємо склад та динаміку власного капіталу банків України за 2020-2022 роки (таблиці </w:t>
      </w:r>
      <w:r w:rsidR="00EE5ACD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2</w:t>
      </w:r>
      <w:r w:rsidRPr="00860F53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).</w:t>
      </w:r>
    </w:p>
    <w:p w:rsidR="007D7BCD" w:rsidRPr="0084082E" w:rsidRDefault="007D7BCD" w:rsidP="007D7BCD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NewRomanPSMT" w:hAnsi="Times New Roman" w:cs="Times New Roman"/>
          <w:color w:val="000000"/>
          <w:sz w:val="18"/>
          <w:szCs w:val="18"/>
          <w:lang w:val="uk-UA"/>
        </w:rPr>
      </w:pPr>
    </w:p>
    <w:p w:rsidR="007D7BCD" w:rsidRPr="004920F9" w:rsidRDefault="00EE5ACD" w:rsidP="004920F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bCs/>
          <w:color w:val="000000"/>
          <w:sz w:val="24"/>
          <w:szCs w:val="24"/>
          <w:lang w:val="uk-UA"/>
        </w:rPr>
      </w:pPr>
      <w:r w:rsidRPr="004920F9">
        <w:rPr>
          <w:rFonts w:ascii="Times New Roman" w:eastAsia="TimesNewRomanPSMT" w:hAnsi="Times New Roman" w:cs="Times New Roman"/>
          <w:bCs/>
          <w:color w:val="000000"/>
          <w:sz w:val="24"/>
          <w:szCs w:val="24"/>
          <w:lang w:val="uk-UA"/>
        </w:rPr>
        <w:t>Таблиця 2</w:t>
      </w:r>
      <w:r w:rsidR="007D7BCD" w:rsidRPr="004920F9">
        <w:rPr>
          <w:rFonts w:ascii="Times New Roman" w:eastAsia="TimesNewRomanPSMT" w:hAnsi="Times New Roman" w:cs="Times New Roman"/>
          <w:bCs/>
          <w:color w:val="000000"/>
          <w:sz w:val="24"/>
          <w:szCs w:val="24"/>
          <w:lang w:val="uk-UA"/>
        </w:rPr>
        <w:t xml:space="preserve"> – Динаміка власного капіталу банків України за 2020-2022 роки </w:t>
      </w:r>
    </w:p>
    <w:tbl>
      <w:tblPr>
        <w:tblStyle w:val="TableNormal22"/>
        <w:tblW w:w="5001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937"/>
        <w:gridCol w:w="1117"/>
        <w:gridCol w:w="1159"/>
        <w:gridCol w:w="1034"/>
        <w:gridCol w:w="1177"/>
        <w:gridCol w:w="1167"/>
        <w:gridCol w:w="1030"/>
        <w:gridCol w:w="1009"/>
      </w:tblGrid>
      <w:tr w:rsidR="007D7BCD" w:rsidRPr="0084082E" w:rsidTr="00775F19">
        <w:trPr>
          <w:trHeight w:val="186"/>
        </w:trPr>
        <w:tc>
          <w:tcPr>
            <w:tcW w:w="1005" w:type="pct"/>
            <w:vMerge w:val="restart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bookmarkStart w:id="2" w:name="_Hlk57048227"/>
            <w:r w:rsidRPr="0084082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Складові</w:t>
            </w:r>
          </w:p>
        </w:tc>
        <w:tc>
          <w:tcPr>
            <w:tcW w:w="1719" w:type="pct"/>
            <w:gridSpan w:val="3"/>
            <w:tcBorders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Абсолютна сума на кінець року, млн. грн</w:t>
            </w:r>
          </w:p>
        </w:tc>
        <w:tc>
          <w:tcPr>
            <w:tcW w:w="1217" w:type="pct"/>
            <w:gridSpan w:val="2"/>
            <w:tcBorders>
              <w:left w:val="single" w:sz="8" w:space="0" w:color="000000"/>
            </w:tcBorders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Відхилення абсолютне (+, -)</w:t>
            </w:r>
          </w:p>
        </w:tc>
        <w:tc>
          <w:tcPr>
            <w:tcW w:w="1059" w:type="pct"/>
            <w:gridSpan w:val="2"/>
            <w:tcBorders>
              <w:left w:val="single" w:sz="8" w:space="0" w:color="000000"/>
            </w:tcBorders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Темп приросту, </w:t>
            </w:r>
          </w:p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</w:tr>
      <w:tr w:rsidR="007D7BCD" w:rsidRPr="0084082E" w:rsidTr="00775F19">
        <w:trPr>
          <w:trHeight w:val="422"/>
        </w:trPr>
        <w:tc>
          <w:tcPr>
            <w:tcW w:w="1005" w:type="pct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7D7BCD" w:rsidRPr="0084082E" w:rsidRDefault="007D7BCD" w:rsidP="007D7BC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80" w:type="pct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ind w:firstLine="86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2020 р.</w:t>
            </w:r>
          </w:p>
        </w:tc>
        <w:tc>
          <w:tcPr>
            <w:tcW w:w="602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ind w:firstLine="86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2021 р.</w:t>
            </w:r>
          </w:p>
        </w:tc>
        <w:tc>
          <w:tcPr>
            <w:tcW w:w="537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ind w:firstLine="86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2022 р.</w:t>
            </w:r>
          </w:p>
        </w:tc>
        <w:tc>
          <w:tcPr>
            <w:tcW w:w="611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 xml:space="preserve">2021 до </w:t>
            </w:r>
          </w:p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 xml:space="preserve">2020 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2022 .до</w:t>
            </w:r>
          </w:p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2021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2021 до 2020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2022 .до 2021</w:t>
            </w:r>
          </w:p>
        </w:tc>
      </w:tr>
      <w:tr w:rsidR="007D7BCD" w:rsidRPr="0084082E" w:rsidTr="00775F19">
        <w:trPr>
          <w:trHeight w:val="231"/>
        </w:trPr>
        <w:tc>
          <w:tcPr>
            <w:tcW w:w="1005" w:type="pct"/>
            <w:tcBorders>
              <w:top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580" w:type="pct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ind w:firstLine="86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2</w:t>
            </w:r>
          </w:p>
        </w:tc>
        <w:tc>
          <w:tcPr>
            <w:tcW w:w="602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ind w:firstLine="86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3</w:t>
            </w:r>
          </w:p>
        </w:tc>
        <w:tc>
          <w:tcPr>
            <w:tcW w:w="537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ind w:firstLine="86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4</w:t>
            </w:r>
          </w:p>
        </w:tc>
        <w:tc>
          <w:tcPr>
            <w:tcW w:w="611" w:type="pc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5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6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7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lang w:val="uk-UA"/>
              </w:rPr>
              <w:t>8</w:t>
            </w:r>
          </w:p>
        </w:tc>
      </w:tr>
      <w:tr w:rsidR="007D7BCD" w:rsidRPr="0084082E" w:rsidTr="00775F19">
        <w:trPr>
          <w:trHeight w:val="230"/>
        </w:trPr>
        <w:tc>
          <w:tcPr>
            <w:tcW w:w="1005" w:type="pct"/>
          </w:tcPr>
          <w:p w:rsidR="007D7BCD" w:rsidRPr="0084082E" w:rsidRDefault="007D7BCD" w:rsidP="007D7BC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NewRomanPSMT" w:hAnsi="Times New Roman" w:cs="Times New Roman"/>
                <w:color w:val="000000"/>
                <w:sz w:val="24"/>
                <w:szCs w:val="24"/>
                <w:lang w:val="uk-UA"/>
              </w:rPr>
              <w:t>Статутний капітал</w:t>
            </w:r>
          </w:p>
        </w:tc>
        <w:tc>
          <w:tcPr>
            <w:tcW w:w="580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479336963</w:t>
            </w:r>
          </w:p>
        </w:tc>
        <w:tc>
          <w:tcPr>
            <w:tcW w:w="602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481423858</w:t>
            </w:r>
          </w:p>
        </w:tc>
        <w:tc>
          <w:tcPr>
            <w:tcW w:w="537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406185175</w:t>
            </w:r>
          </w:p>
        </w:tc>
        <w:tc>
          <w:tcPr>
            <w:tcW w:w="611" w:type="pct"/>
            <w:tcBorders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+2086895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-75238683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+0,44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-15,63</w:t>
            </w:r>
          </w:p>
        </w:tc>
      </w:tr>
      <w:tr w:rsidR="007D7BCD" w:rsidRPr="0084082E" w:rsidTr="00775F19">
        <w:trPr>
          <w:trHeight w:val="276"/>
        </w:trPr>
        <w:tc>
          <w:tcPr>
            <w:tcW w:w="1005" w:type="pct"/>
          </w:tcPr>
          <w:p w:rsidR="007D7BCD" w:rsidRPr="0084082E" w:rsidRDefault="007D7BCD" w:rsidP="007D7BC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NewRomanPSMT" w:hAnsi="Times New Roman" w:cs="Times New Roman"/>
                <w:color w:val="000000"/>
                <w:sz w:val="24"/>
                <w:szCs w:val="24"/>
                <w:lang w:val="uk-UA"/>
              </w:rPr>
              <w:t>Емісійні різниці</w:t>
            </w:r>
          </w:p>
        </w:tc>
        <w:tc>
          <w:tcPr>
            <w:tcW w:w="580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14208116</w:t>
            </w:r>
          </w:p>
        </w:tc>
        <w:tc>
          <w:tcPr>
            <w:tcW w:w="602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14820653</w:t>
            </w:r>
          </w:p>
        </w:tc>
        <w:tc>
          <w:tcPr>
            <w:tcW w:w="537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14544657</w:t>
            </w:r>
          </w:p>
        </w:tc>
        <w:tc>
          <w:tcPr>
            <w:tcW w:w="611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+612537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-275996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+4,31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-1,86</w:t>
            </w:r>
          </w:p>
        </w:tc>
      </w:tr>
      <w:tr w:rsidR="007D7BCD" w:rsidRPr="0084082E" w:rsidTr="00775F19">
        <w:trPr>
          <w:trHeight w:val="393"/>
        </w:trPr>
        <w:tc>
          <w:tcPr>
            <w:tcW w:w="1005" w:type="pct"/>
          </w:tcPr>
          <w:p w:rsidR="007D7BCD" w:rsidRPr="0084082E" w:rsidRDefault="007D7BCD" w:rsidP="007D7BC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NewRomanPSMT" w:hAnsi="Times New Roman" w:cs="Times New Roman"/>
                <w:color w:val="000000"/>
                <w:sz w:val="24"/>
                <w:szCs w:val="24"/>
                <w:lang w:val="uk-UA"/>
              </w:rPr>
              <w:t>Незареєстрований статутний капітал</w:t>
            </w:r>
          </w:p>
        </w:tc>
        <w:tc>
          <w:tcPr>
            <w:tcW w:w="580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595041</w:t>
            </w:r>
          </w:p>
        </w:tc>
        <w:tc>
          <w:tcPr>
            <w:tcW w:w="602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111225</w:t>
            </w:r>
          </w:p>
        </w:tc>
        <w:tc>
          <w:tcPr>
            <w:tcW w:w="537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835369</w:t>
            </w:r>
          </w:p>
        </w:tc>
        <w:tc>
          <w:tcPr>
            <w:tcW w:w="611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-483816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+724144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-81,31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+651,06</w:t>
            </w:r>
          </w:p>
        </w:tc>
      </w:tr>
      <w:tr w:rsidR="007D7BCD" w:rsidRPr="0084082E" w:rsidTr="00775F19">
        <w:trPr>
          <w:trHeight w:val="201"/>
        </w:trPr>
        <w:tc>
          <w:tcPr>
            <w:tcW w:w="1005" w:type="pct"/>
          </w:tcPr>
          <w:p w:rsidR="007D7BCD" w:rsidRPr="0084082E" w:rsidRDefault="007D7BCD" w:rsidP="007D7BC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NewRomanPSMT" w:hAnsi="Times New Roman" w:cs="Times New Roman"/>
                <w:color w:val="000000"/>
                <w:sz w:val="24"/>
                <w:szCs w:val="24"/>
                <w:lang w:val="uk-UA"/>
              </w:rPr>
              <w:t>Інший додатковий капітал</w:t>
            </w:r>
          </w:p>
        </w:tc>
        <w:tc>
          <w:tcPr>
            <w:tcW w:w="580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-45810</w:t>
            </w:r>
          </w:p>
        </w:tc>
        <w:tc>
          <w:tcPr>
            <w:tcW w:w="602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441668</w:t>
            </w:r>
          </w:p>
        </w:tc>
        <w:tc>
          <w:tcPr>
            <w:tcW w:w="537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-2911</w:t>
            </w:r>
          </w:p>
        </w:tc>
        <w:tc>
          <w:tcPr>
            <w:tcW w:w="611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+487478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-444579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+1064,13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-100,66</w:t>
            </w:r>
          </w:p>
        </w:tc>
      </w:tr>
      <w:tr w:rsidR="007D7BCD" w:rsidRPr="0084082E" w:rsidTr="00775F19">
        <w:trPr>
          <w:trHeight w:val="233"/>
        </w:trPr>
        <w:tc>
          <w:tcPr>
            <w:tcW w:w="1005" w:type="pct"/>
          </w:tcPr>
          <w:p w:rsidR="007D7BCD" w:rsidRPr="0084082E" w:rsidRDefault="007D7BCD" w:rsidP="007D7BC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NewRomanPSMT" w:hAnsi="Times New Roman" w:cs="Times New Roman"/>
                <w:color w:val="000000"/>
                <w:sz w:val="24"/>
                <w:szCs w:val="24"/>
                <w:lang w:val="uk-UA"/>
              </w:rPr>
              <w:t>Резерви та інші фонди банку</w:t>
            </w:r>
          </w:p>
        </w:tc>
        <w:tc>
          <w:tcPr>
            <w:tcW w:w="580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25426311</w:t>
            </w:r>
          </w:p>
        </w:tc>
        <w:tc>
          <w:tcPr>
            <w:tcW w:w="602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33348590</w:t>
            </w:r>
          </w:p>
        </w:tc>
        <w:tc>
          <w:tcPr>
            <w:tcW w:w="537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42602362</w:t>
            </w:r>
          </w:p>
        </w:tc>
        <w:tc>
          <w:tcPr>
            <w:tcW w:w="611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+7922279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+9253772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+31,16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+27,75</w:t>
            </w:r>
          </w:p>
        </w:tc>
      </w:tr>
      <w:tr w:rsidR="007D7BCD" w:rsidRPr="0084082E" w:rsidTr="00775F19">
        <w:trPr>
          <w:trHeight w:val="251"/>
        </w:trPr>
        <w:tc>
          <w:tcPr>
            <w:tcW w:w="1005" w:type="pct"/>
          </w:tcPr>
          <w:p w:rsidR="007D7BCD" w:rsidRPr="0084082E" w:rsidRDefault="007D7BCD" w:rsidP="007D7BC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NewRomanPSMT" w:hAnsi="Times New Roman" w:cs="Times New Roman"/>
                <w:color w:val="000000"/>
                <w:sz w:val="24"/>
                <w:szCs w:val="24"/>
                <w:lang w:val="uk-UA"/>
              </w:rPr>
              <w:t>Резерви переоцінки</w:t>
            </w:r>
          </w:p>
        </w:tc>
        <w:tc>
          <w:tcPr>
            <w:tcW w:w="580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19061181</w:t>
            </w:r>
          </w:p>
        </w:tc>
        <w:tc>
          <w:tcPr>
            <w:tcW w:w="602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15038038</w:t>
            </w:r>
          </w:p>
        </w:tc>
        <w:tc>
          <w:tcPr>
            <w:tcW w:w="537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127298</w:t>
            </w:r>
          </w:p>
        </w:tc>
        <w:tc>
          <w:tcPr>
            <w:tcW w:w="611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-4023143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-14910740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-21,11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-99,15</w:t>
            </w:r>
          </w:p>
        </w:tc>
      </w:tr>
      <w:tr w:rsidR="007D7BCD" w:rsidRPr="0084082E" w:rsidTr="00775F19">
        <w:trPr>
          <w:trHeight w:val="269"/>
        </w:trPr>
        <w:tc>
          <w:tcPr>
            <w:tcW w:w="1005" w:type="pct"/>
          </w:tcPr>
          <w:p w:rsidR="007D7BCD" w:rsidRPr="0084082E" w:rsidRDefault="007D7BCD" w:rsidP="007D7BC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NewRomanPSMT" w:hAnsi="Times New Roman" w:cs="Times New Roman"/>
                <w:color w:val="000000"/>
                <w:sz w:val="24"/>
                <w:szCs w:val="24"/>
                <w:lang w:val="uk-UA"/>
              </w:rPr>
              <w:t xml:space="preserve">Непокритий збиток </w:t>
            </w:r>
          </w:p>
        </w:tc>
        <w:tc>
          <w:tcPr>
            <w:tcW w:w="580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-329122192</w:t>
            </w:r>
          </w:p>
        </w:tc>
        <w:tc>
          <w:tcPr>
            <w:tcW w:w="602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-289669968</w:t>
            </w:r>
          </w:p>
        </w:tc>
        <w:tc>
          <w:tcPr>
            <w:tcW w:w="537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-248452083</w:t>
            </w:r>
          </w:p>
        </w:tc>
        <w:tc>
          <w:tcPr>
            <w:tcW w:w="611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+39452224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+41217885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-11,99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-14,23</w:t>
            </w:r>
          </w:p>
        </w:tc>
      </w:tr>
      <w:tr w:rsidR="007D7BCD" w:rsidRPr="0084082E" w:rsidTr="00775F19">
        <w:trPr>
          <w:trHeight w:val="272"/>
        </w:trPr>
        <w:tc>
          <w:tcPr>
            <w:tcW w:w="1005" w:type="pct"/>
          </w:tcPr>
          <w:p w:rsidR="007D7BCD" w:rsidRPr="0084082E" w:rsidRDefault="007D7BCD" w:rsidP="007D7BC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4082E">
              <w:rPr>
                <w:rFonts w:ascii="Times New Roman" w:eastAsia="TimesNewRomanPSMT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Всього</w:t>
            </w:r>
          </w:p>
        </w:tc>
        <w:tc>
          <w:tcPr>
            <w:tcW w:w="580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209459609</w:t>
            </w:r>
          </w:p>
        </w:tc>
        <w:tc>
          <w:tcPr>
            <w:tcW w:w="602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255514064</w:t>
            </w:r>
          </w:p>
        </w:tc>
        <w:tc>
          <w:tcPr>
            <w:tcW w:w="537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215839868</w:t>
            </w:r>
          </w:p>
        </w:tc>
        <w:tc>
          <w:tcPr>
            <w:tcW w:w="611" w:type="pct"/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+46054455</w:t>
            </w:r>
          </w:p>
        </w:tc>
        <w:tc>
          <w:tcPr>
            <w:tcW w:w="606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-39674196</w:t>
            </w: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+21,99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7D7BCD" w:rsidRPr="0084082E" w:rsidRDefault="007D7BCD" w:rsidP="007D7BC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84082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-15,53</w:t>
            </w:r>
          </w:p>
        </w:tc>
      </w:tr>
      <w:bookmarkEnd w:id="2"/>
    </w:tbl>
    <w:p w:rsidR="007D7BCD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7BCD" w:rsidRPr="0084082E" w:rsidRDefault="00EE5A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даних таблиці 2</w:t>
      </w:r>
      <w:r w:rsidR="007D7BCD"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 видно, що протягом аналізованого періоду загальна сума власного капіталу змінювалась неоднозначно, у 2021 році порівняно з 2020 роком вона зросла на 46054455 тис. грн або на 21,99%, у 2022 році порівняно з 2021 роком навпаки знизилася на 39674196 тис. грн або на 15,53%. Зростання власного капіталу у 2021 році спостерігалося переважно за рахунок наступних статей: «Резерви та інші фонди банку», яка зросла на 7922279 тис. грн або на 31,16%; «Емісійні різниці» зросли на 612537 тис. грн або на 4,31%; «Інший додатковий капітал» зріс на 487478 тис грн або на 1064,13%, а також за рахунок зниження суми непокритого збитку на +39452224 тис. грн. В той же час зниження суми власного капіталу у 2022 році спостерігається переважно за рахунок</w:t>
      </w:r>
      <w:r w:rsidR="007D7BCD">
        <w:rPr>
          <w:rFonts w:ascii="Times New Roman" w:hAnsi="Times New Roman" w:cs="Times New Roman"/>
          <w:sz w:val="28"/>
          <w:szCs w:val="28"/>
          <w:lang w:val="uk-UA"/>
        </w:rPr>
        <w:t xml:space="preserve"> зниження</w:t>
      </w:r>
      <w:r w:rsidR="007D7BCD"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 статутного капіталу банків на 75238683 тис. грн або на 15,63%, а також за рахунок зниження суми резервів переоцінки на 14910740 тис грн або на 99,15%. Необхідно також підкреслити, що у 2022 році порівняно з 2021 роком сума непокритого збитку також знизилась на 41217885 тис грн або на 14,23%. 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>Проаналізуємо структуру власного капіталу вітчизняних банків Україн</w:t>
      </w:r>
      <w:r w:rsidR="00EE5ACD">
        <w:rPr>
          <w:rFonts w:ascii="Times New Roman" w:hAnsi="Times New Roman" w:cs="Times New Roman"/>
          <w:sz w:val="28"/>
          <w:szCs w:val="28"/>
          <w:lang w:val="uk-UA"/>
        </w:rPr>
        <w:t>и за 2020-2022 роки (таблиця 3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D7BCD" w:rsidRPr="0003522B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7BCD" w:rsidRPr="004920F9" w:rsidRDefault="00EE5ACD" w:rsidP="004920F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920F9">
        <w:rPr>
          <w:rFonts w:ascii="Times New Roman" w:hAnsi="Times New Roman" w:cs="Times New Roman"/>
          <w:sz w:val="24"/>
          <w:szCs w:val="24"/>
          <w:lang w:val="uk-UA"/>
        </w:rPr>
        <w:t>Таблиця 3</w:t>
      </w:r>
      <w:r w:rsidR="007D7BCD" w:rsidRPr="004920F9">
        <w:rPr>
          <w:rFonts w:ascii="Times New Roman" w:hAnsi="Times New Roman" w:cs="Times New Roman"/>
          <w:sz w:val="24"/>
          <w:szCs w:val="24"/>
          <w:lang w:val="uk-UA"/>
        </w:rPr>
        <w:t xml:space="preserve"> – Структура власного капіталу банків України у 2020-2022 роках</w:t>
      </w:r>
    </w:p>
    <w:tbl>
      <w:tblPr>
        <w:tblStyle w:val="9"/>
        <w:tblW w:w="5000" w:type="pct"/>
        <w:tblLook w:val="04A0" w:firstRow="1" w:lastRow="0" w:firstColumn="1" w:lastColumn="0" w:noHBand="0" w:noVBand="1"/>
      </w:tblPr>
      <w:tblGrid>
        <w:gridCol w:w="2150"/>
        <w:gridCol w:w="1344"/>
        <w:gridCol w:w="1074"/>
        <w:gridCol w:w="1411"/>
        <w:gridCol w:w="1065"/>
        <w:gridCol w:w="1423"/>
        <w:gridCol w:w="1161"/>
      </w:tblGrid>
      <w:tr w:rsidR="007D7BCD" w:rsidRPr="0084082E" w:rsidTr="00775F19">
        <w:trPr>
          <w:trHeight w:val="562"/>
        </w:trPr>
        <w:tc>
          <w:tcPr>
            <w:tcW w:w="1116" w:type="pct"/>
            <w:vMerge w:val="restar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Показники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Сума,</w:t>
            </w:r>
          </w:p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млн грн</w:t>
            </w:r>
          </w:p>
        </w:tc>
        <w:tc>
          <w:tcPr>
            <w:tcW w:w="558" w:type="pct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Питома вага, %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Сума,</w:t>
            </w:r>
          </w:p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млн грн</w:t>
            </w:r>
          </w:p>
        </w:tc>
        <w:tc>
          <w:tcPr>
            <w:tcW w:w="553" w:type="pct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Питома вага, %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Сума,</w:t>
            </w:r>
          </w:p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млн грн</w:t>
            </w:r>
          </w:p>
        </w:tc>
        <w:tc>
          <w:tcPr>
            <w:tcW w:w="603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Питома вага, %</w:t>
            </w:r>
          </w:p>
        </w:tc>
      </w:tr>
      <w:tr w:rsidR="007D7BCD" w:rsidRPr="0084082E" w:rsidTr="00775F19">
        <w:trPr>
          <w:trHeight w:val="337"/>
        </w:trPr>
        <w:tc>
          <w:tcPr>
            <w:tcW w:w="1116" w:type="pct"/>
            <w:vMerge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1256" w:type="pct"/>
            <w:gridSpan w:val="2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2020 р.</w:t>
            </w:r>
          </w:p>
        </w:tc>
        <w:tc>
          <w:tcPr>
            <w:tcW w:w="1286" w:type="pct"/>
            <w:gridSpan w:val="2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2021 р</w:t>
            </w:r>
          </w:p>
        </w:tc>
        <w:tc>
          <w:tcPr>
            <w:tcW w:w="1342" w:type="pct"/>
            <w:gridSpan w:val="2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2022 р.</w:t>
            </w:r>
          </w:p>
        </w:tc>
      </w:tr>
      <w:tr w:rsidR="007D7BCD" w:rsidRPr="0084082E" w:rsidTr="00775F19">
        <w:trPr>
          <w:trHeight w:val="337"/>
        </w:trPr>
        <w:tc>
          <w:tcPr>
            <w:tcW w:w="1116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558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553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6</w:t>
            </w:r>
          </w:p>
        </w:tc>
        <w:tc>
          <w:tcPr>
            <w:tcW w:w="603" w:type="pct"/>
            <w:vAlign w:val="center"/>
          </w:tcPr>
          <w:p w:rsidR="007D7BCD" w:rsidRPr="00E6441B" w:rsidRDefault="007D7BCD" w:rsidP="007D7BCD">
            <w:pPr>
              <w:widowControl w:val="0"/>
              <w:ind w:firstLine="3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7</w:t>
            </w:r>
          </w:p>
        </w:tc>
      </w:tr>
      <w:tr w:rsidR="007D7BCD" w:rsidRPr="0084082E" w:rsidTr="00775F19">
        <w:tc>
          <w:tcPr>
            <w:tcW w:w="1116" w:type="pct"/>
          </w:tcPr>
          <w:p w:rsidR="007D7BCD" w:rsidRPr="00E6441B" w:rsidRDefault="007D7BCD" w:rsidP="007D7BCD">
            <w:pPr>
              <w:widowControl w:val="0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NewRomanPSMT" w:hAnsi="Times New Roman" w:cs="Times New Roman"/>
                <w:color w:val="000000"/>
                <w:lang w:val="uk-UA"/>
              </w:rPr>
              <w:t>Статутний капітал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479336963</w:t>
            </w:r>
          </w:p>
        </w:tc>
        <w:tc>
          <w:tcPr>
            <w:tcW w:w="5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228,84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481423858</w:t>
            </w:r>
          </w:p>
        </w:tc>
        <w:tc>
          <w:tcPr>
            <w:tcW w:w="55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188,41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406185175</w:t>
            </w:r>
          </w:p>
        </w:tc>
        <w:tc>
          <w:tcPr>
            <w:tcW w:w="60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188,19</w:t>
            </w:r>
          </w:p>
        </w:tc>
      </w:tr>
      <w:tr w:rsidR="007D7BCD" w:rsidRPr="0084082E" w:rsidTr="00775F19">
        <w:tc>
          <w:tcPr>
            <w:tcW w:w="1116" w:type="pct"/>
          </w:tcPr>
          <w:p w:rsidR="007D7BCD" w:rsidRPr="00E6441B" w:rsidRDefault="007D7BCD" w:rsidP="007D7BCD">
            <w:pPr>
              <w:widowControl w:val="0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NewRomanPSMT" w:hAnsi="Times New Roman" w:cs="Times New Roman"/>
                <w:color w:val="000000"/>
                <w:lang w:val="uk-UA"/>
              </w:rPr>
              <w:t>Емісійні різниці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14208116</w:t>
            </w:r>
          </w:p>
        </w:tc>
        <w:tc>
          <w:tcPr>
            <w:tcW w:w="5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6,78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14820653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5,80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14544657</w:t>
            </w:r>
          </w:p>
        </w:tc>
        <w:tc>
          <w:tcPr>
            <w:tcW w:w="60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6,74</w:t>
            </w:r>
          </w:p>
        </w:tc>
      </w:tr>
      <w:tr w:rsidR="007D7BCD" w:rsidRPr="0084082E" w:rsidTr="00775F19">
        <w:tc>
          <w:tcPr>
            <w:tcW w:w="1116" w:type="pct"/>
          </w:tcPr>
          <w:p w:rsidR="007D7BCD" w:rsidRPr="00E6441B" w:rsidRDefault="007D7BCD" w:rsidP="007D7BCD">
            <w:pPr>
              <w:widowControl w:val="0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NewRomanPSMT" w:hAnsi="Times New Roman" w:cs="Times New Roman"/>
                <w:color w:val="000000"/>
                <w:lang w:val="uk-UA"/>
              </w:rPr>
              <w:t>Незареєстрований статутний капітал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595041</w:t>
            </w:r>
          </w:p>
        </w:tc>
        <w:tc>
          <w:tcPr>
            <w:tcW w:w="5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0,28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111225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0,04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835369</w:t>
            </w:r>
          </w:p>
        </w:tc>
        <w:tc>
          <w:tcPr>
            <w:tcW w:w="60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0,39</w:t>
            </w:r>
          </w:p>
        </w:tc>
      </w:tr>
      <w:tr w:rsidR="007D7BCD" w:rsidRPr="0084082E" w:rsidTr="00775F19">
        <w:tc>
          <w:tcPr>
            <w:tcW w:w="1116" w:type="pct"/>
          </w:tcPr>
          <w:p w:rsidR="007D7BCD" w:rsidRPr="00E6441B" w:rsidRDefault="007D7BCD" w:rsidP="007D7BCD">
            <w:pPr>
              <w:widowControl w:val="0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NewRomanPSMT" w:hAnsi="Times New Roman" w:cs="Times New Roman"/>
                <w:color w:val="000000"/>
                <w:lang w:val="uk-UA"/>
              </w:rPr>
              <w:t>Інший додатковий капітал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-45810</w:t>
            </w:r>
          </w:p>
        </w:tc>
        <w:tc>
          <w:tcPr>
            <w:tcW w:w="5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-0,02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441668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0,17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-2911</w:t>
            </w:r>
          </w:p>
        </w:tc>
        <w:tc>
          <w:tcPr>
            <w:tcW w:w="60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0,001</w:t>
            </w:r>
          </w:p>
        </w:tc>
      </w:tr>
      <w:tr w:rsidR="007D7BCD" w:rsidRPr="0084082E" w:rsidTr="00775F19">
        <w:tc>
          <w:tcPr>
            <w:tcW w:w="1116" w:type="pct"/>
          </w:tcPr>
          <w:p w:rsidR="007D7BCD" w:rsidRPr="00E6441B" w:rsidRDefault="007D7BCD" w:rsidP="007D7BCD">
            <w:pPr>
              <w:widowControl w:val="0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NewRomanPSMT" w:hAnsi="Times New Roman" w:cs="Times New Roman"/>
                <w:color w:val="000000"/>
                <w:lang w:val="uk-UA"/>
              </w:rPr>
              <w:t>Резерви та інші фонди банку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25426311</w:t>
            </w:r>
          </w:p>
        </w:tc>
        <w:tc>
          <w:tcPr>
            <w:tcW w:w="5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12,14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33348590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13,05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42602362</w:t>
            </w:r>
          </w:p>
        </w:tc>
        <w:tc>
          <w:tcPr>
            <w:tcW w:w="60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19,74</w:t>
            </w:r>
          </w:p>
        </w:tc>
      </w:tr>
      <w:tr w:rsidR="007D7BCD" w:rsidRPr="0084082E" w:rsidTr="00775F19">
        <w:tc>
          <w:tcPr>
            <w:tcW w:w="1116" w:type="pct"/>
          </w:tcPr>
          <w:p w:rsidR="007D7BCD" w:rsidRPr="00E6441B" w:rsidRDefault="007D7BCD" w:rsidP="007D7BCD">
            <w:pPr>
              <w:widowControl w:val="0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NewRomanPSMT" w:hAnsi="Times New Roman" w:cs="Times New Roman"/>
                <w:color w:val="000000"/>
                <w:lang w:val="uk-UA"/>
              </w:rPr>
              <w:t>Резерви переоцінки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19061181</w:t>
            </w:r>
          </w:p>
        </w:tc>
        <w:tc>
          <w:tcPr>
            <w:tcW w:w="5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9,10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15038038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5,89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127298</w:t>
            </w:r>
          </w:p>
        </w:tc>
        <w:tc>
          <w:tcPr>
            <w:tcW w:w="60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0,06</w:t>
            </w:r>
          </w:p>
        </w:tc>
      </w:tr>
      <w:tr w:rsidR="007D7BCD" w:rsidRPr="0084082E" w:rsidTr="00775F19">
        <w:tc>
          <w:tcPr>
            <w:tcW w:w="1116" w:type="pct"/>
          </w:tcPr>
          <w:p w:rsidR="007D7BCD" w:rsidRPr="00E6441B" w:rsidRDefault="007D7BCD" w:rsidP="007D7BCD">
            <w:pPr>
              <w:widowControl w:val="0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NewRomanPSMT" w:hAnsi="Times New Roman" w:cs="Times New Roman"/>
                <w:color w:val="000000"/>
                <w:lang w:val="uk-UA"/>
              </w:rPr>
              <w:t xml:space="preserve">Непокритий збиток 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-329122192</w:t>
            </w:r>
          </w:p>
        </w:tc>
        <w:tc>
          <w:tcPr>
            <w:tcW w:w="5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-157,13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-289669968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-113,37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-248452083</w:t>
            </w:r>
          </w:p>
        </w:tc>
        <w:tc>
          <w:tcPr>
            <w:tcW w:w="60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E6441B">
              <w:rPr>
                <w:rFonts w:ascii="Times New Roman" w:hAnsi="Times New Roman" w:cs="Times New Roman"/>
                <w:color w:val="000000"/>
                <w:lang w:val="uk-UA"/>
              </w:rPr>
              <w:t>-115,11</w:t>
            </w:r>
          </w:p>
        </w:tc>
      </w:tr>
      <w:tr w:rsidR="007D7BCD" w:rsidRPr="0084082E" w:rsidTr="00775F19">
        <w:tc>
          <w:tcPr>
            <w:tcW w:w="1116" w:type="pct"/>
          </w:tcPr>
          <w:p w:rsidR="007D7BCD" w:rsidRPr="00E6441B" w:rsidRDefault="007D7BCD" w:rsidP="007D7BCD">
            <w:pPr>
              <w:widowControl w:val="0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NewRomanPSMT" w:hAnsi="Times New Roman" w:cs="Times New Roman"/>
                <w:color w:val="000000"/>
                <w:lang w:val="uk-UA"/>
              </w:rPr>
              <w:t>Всього</w:t>
            </w:r>
          </w:p>
        </w:tc>
        <w:tc>
          <w:tcPr>
            <w:tcW w:w="698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209459609</w:t>
            </w:r>
          </w:p>
        </w:tc>
        <w:tc>
          <w:tcPr>
            <w:tcW w:w="558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100</w:t>
            </w:r>
          </w:p>
        </w:tc>
        <w:tc>
          <w:tcPr>
            <w:tcW w:w="73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255514064</w:t>
            </w:r>
          </w:p>
        </w:tc>
        <w:tc>
          <w:tcPr>
            <w:tcW w:w="55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100</w:t>
            </w:r>
          </w:p>
        </w:tc>
        <w:tc>
          <w:tcPr>
            <w:tcW w:w="739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E6441B">
              <w:rPr>
                <w:rFonts w:ascii="Times New Roman" w:eastAsia="Times New Roman" w:hAnsi="Times New Roman" w:cs="Times New Roman"/>
                <w:lang w:val="uk-UA"/>
              </w:rPr>
              <w:t>215839868</w:t>
            </w:r>
          </w:p>
        </w:tc>
        <w:tc>
          <w:tcPr>
            <w:tcW w:w="603" w:type="pct"/>
            <w:vAlign w:val="center"/>
          </w:tcPr>
          <w:p w:rsidR="007D7BCD" w:rsidRPr="00E6441B" w:rsidRDefault="007D7BCD" w:rsidP="007D7BCD">
            <w:pPr>
              <w:widowControl w:val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100</w:t>
            </w:r>
          </w:p>
        </w:tc>
      </w:tr>
    </w:tbl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>Найбільшу частку власного капіталу вітчизняних банків займає статутний капітал. Питома вага статутного капіталу у 2020 році дорівнювала – 228,84%, у 2021 році – 188,41%, у 2020 році – 188,19%.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>Друге місце в структурі власного капіталу займають резерви та інші фонди банку і їх частка з кожним роком збільшується, так у 2020 році вона дорівнювала 12.4%, у 2021 році – 13,05%, у 2022 році – 19,74%.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Питома вага резервів зросла у 2021-2022 роках у зв’язку з тим, що під час війни банківські установи збільшили суму резервів під ризикові активні операції. Особливо зросли резерви під кредитні операції, оскільки в період воєнного стану майже в усіх банка зросла частка непрацюючих кредитів.  Також позитивним в 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зміні структури власного капіталу є те, що поступово зменшується частка непрацюючих кредитів, у 2022 році порівняно з 2020 роком вона знизилася на 42,02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п.п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повномасштабне воєнне вторгнення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росії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 на територію нашої країни, більшість вітчизняних банківських установ залишаються добре капіталізованими, навіть йде мова про</w:t>
      </w:r>
      <w:r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, що більшість банків збільшили свій капітал вже з початку 2023 року. В першу чергу це пов'язано з декількома чинниками. По-перше, до війни банківські установи мали значні резерви капіталу, і тому сьогодні вони мають значний запас капіталу, який можуть використовувати під час кризи, яку спричинили негативні наслідками війни. По-друге, незважаючи на всі проблеми на фінансовому ринку, банки залишаються прибутковими протягом усього періоду воєнного стану в країні. По-третє, структура активів банківських установ також змінилась, зокрема кредитний портфель, який вимагає покриття капіталом, скоротився, в той же час частка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безризикових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інструментів зросла. Тобто, попри війну і зростання кредитних ризиків, дефіцит капіталу вітчизняних банківських установ не є загрозливим, оскільки спостерігається зростання рівня платоспроможності банківської системи в умовах воєнного стану.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Для проведення оцінки поточного рівня капіталізації вітчизняних банків центральний банк встановив наступні нормативи адекватності капіталу: норматив мінімального розміру регулятивного капіталу (Н1), норматив адекватності регулятивного капіталу (Н2); норматив адекватності основного капіталу (Н3). Розглянемо більш детально основні показники капіталізації банківських установ України за період з 2020 по 2022 роки (таблиця </w:t>
      </w:r>
      <w:r w:rsidR="00EE5AC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60F53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D7BCD" w:rsidRPr="007973B7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  <w:highlight w:val="cyan"/>
          <w:lang w:val="uk-UA"/>
        </w:rPr>
      </w:pPr>
    </w:p>
    <w:p w:rsidR="007D7BCD" w:rsidRPr="004920F9" w:rsidRDefault="00EE5ACD" w:rsidP="004920F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4920F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Таблиця 4</w:t>
      </w:r>
      <w:r w:rsidR="007D7BCD" w:rsidRPr="004920F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– Динаміка нормативів адекватності капіталу банківської системи України за 2020-2022 роки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2354"/>
        <w:gridCol w:w="1456"/>
        <w:gridCol w:w="1454"/>
        <w:gridCol w:w="1458"/>
        <w:gridCol w:w="1454"/>
        <w:gridCol w:w="1452"/>
      </w:tblGrid>
      <w:tr w:rsidR="007D7BCD" w:rsidRPr="0084082E" w:rsidTr="00775F19">
        <w:tc>
          <w:tcPr>
            <w:tcW w:w="1223" w:type="pct"/>
            <w:vMerge w:val="restart"/>
          </w:tcPr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</w:p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Показники</w:t>
            </w:r>
          </w:p>
        </w:tc>
        <w:tc>
          <w:tcPr>
            <w:tcW w:w="2268" w:type="pct"/>
            <w:gridSpan w:val="3"/>
          </w:tcPr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Величина показника на кінець року</w:t>
            </w:r>
          </w:p>
        </w:tc>
        <w:tc>
          <w:tcPr>
            <w:tcW w:w="1509" w:type="pct"/>
            <w:gridSpan w:val="2"/>
          </w:tcPr>
          <w:p w:rsidR="00EE5A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 xml:space="preserve">Абсолютне відхилення </w:t>
            </w:r>
          </w:p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(+,-), млн грн</w:t>
            </w:r>
          </w:p>
        </w:tc>
      </w:tr>
      <w:tr w:rsidR="007D7BCD" w:rsidRPr="0084082E" w:rsidTr="00775F19">
        <w:tc>
          <w:tcPr>
            <w:tcW w:w="1223" w:type="pct"/>
            <w:vMerge/>
          </w:tcPr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756" w:type="pct"/>
          </w:tcPr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2020</w:t>
            </w:r>
          </w:p>
        </w:tc>
        <w:tc>
          <w:tcPr>
            <w:tcW w:w="755" w:type="pct"/>
          </w:tcPr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2021</w:t>
            </w:r>
          </w:p>
        </w:tc>
        <w:tc>
          <w:tcPr>
            <w:tcW w:w="757" w:type="pct"/>
          </w:tcPr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2022</w:t>
            </w:r>
          </w:p>
        </w:tc>
        <w:tc>
          <w:tcPr>
            <w:tcW w:w="755" w:type="pct"/>
          </w:tcPr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2021/2020</w:t>
            </w:r>
          </w:p>
        </w:tc>
        <w:tc>
          <w:tcPr>
            <w:tcW w:w="754" w:type="pct"/>
          </w:tcPr>
          <w:p w:rsidR="007D7BCD" w:rsidRPr="00E6441B" w:rsidRDefault="007D7BCD" w:rsidP="007D7BCD">
            <w:pPr>
              <w:widowControl w:val="0"/>
              <w:tabs>
                <w:tab w:val="left" w:pos="1276"/>
              </w:tabs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2022/2021</w:t>
            </w:r>
          </w:p>
        </w:tc>
      </w:tr>
      <w:tr w:rsidR="007D7BCD" w:rsidRPr="0084082E" w:rsidTr="00775F19">
        <w:tc>
          <w:tcPr>
            <w:tcW w:w="1223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outlineLvl w:val="0"/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</w:pPr>
            <w:r w:rsidRPr="00E6441B"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  <w:t xml:space="preserve">Регулятивний капітал (Н1), млн грн </w:t>
            </w:r>
          </w:p>
        </w:tc>
        <w:tc>
          <w:tcPr>
            <w:tcW w:w="756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</w:pPr>
            <w:r w:rsidRPr="00E6441B"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  <w:t>182284</w:t>
            </w:r>
          </w:p>
        </w:tc>
        <w:tc>
          <w:tcPr>
            <w:tcW w:w="755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</w:pPr>
            <w:r w:rsidRPr="00E6441B"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  <w:t>211742</w:t>
            </w:r>
          </w:p>
        </w:tc>
        <w:tc>
          <w:tcPr>
            <w:tcW w:w="757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</w:pPr>
            <w:r w:rsidRPr="00E6441B"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  <w:t>211091</w:t>
            </w:r>
          </w:p>
        </w:tc>
        <w:tc>
          <w:tcPr>
            <w:tcW w:w="755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+29458</w:t>
            </w:r>
          </w:p>
        </w:tc>
        <w:tc>
          <w:tcPr>
            <w:tcW w:w="754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-651</w:t>
            </w:r>
          </w:p>
        </w:tc>
      </w:tr>
      <w:tr w:rsidR="007D7BCD" w:rsidRPr="0084082E" w:rsidTr="00775F19">
        <w:tc>
          <w:tcPr>
            <w:tcW w:w="1223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outlineLvl w:val="0"/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</w:pPr>
            <w:r w:rsidRPr="00E6441B"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  <w:t>Норматив достатності (адекватності регулятивного капіталу) (Н2) (не менше 10%)</w:t>
            </w:r>
          </w:p>
        </w:tc>
        <w:tc>
          <w:tcPr>
            <w:tcW w:w="756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</w:pPr>
            <w:r w:rsidRPr="00E6441B"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  <w:t>21,98</w:t>
            </w:r>
          </w:p>
        </w:tc>
        <w:tc>
          <w:tcPr>
            <w:tcW w:w="755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</w:pPr>
            <w:r w:rsidRPr="00E6441B"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  <w:t>18,01</w:t>
            </w:r>
          </w:p>
        </w:tc>
        <w:tc>
          <w:tcPr>
            <w:tcW w:w="757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</w:pPr>
            <w:r w:rsidRPr="00E6441B"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  <w:t>19,68</w:t>
            </w:r>
          </w:p>
        </w:tc>
        <w:tc>
          <w:tcPr>
            <w:tcW w:w="755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-3,97</w:t>
            </w:r>
          </w:p>
        </w:tc>
        <w:tc>
          <w:tcPr>
            <w:tcW w:w="754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+1,67</w:t>
            </w:r>
          </w:p>
        </w:tc>
      </w:tr>
      <w:tr w:rsidR="007D7BCD" w:rsidRPr="0084082E" w:rsidTr="00775F19">
        <w:tc>
          <w:tcPr>
            <w:tcW w:w="1223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outlineLvl w:val="0"/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</w:pPr>
            <w:r w:rsidRPr="00E6441B">
              <w:rPr>
                <w:rFonts w:ascii="Times New Roman" w:hAnsi="Times New Roman" w:cs="Times New Roman"/>
                <w:bCs/>
                <w:color w:val="000000"/>
                <w:kern w:val="36"/>
                <w:lang w:val="uk-UA"/>
              </w:rPr>
              <w:t>Норматив достатності основного капіталу (Н3) (не менше 7%)</w:t>
            </w:r>
          </w:p>
        </w:tc>
        <w:tc>
          <w:tcPr>
            <w:tcW w:w="756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</w:pPr>
            <w:r w:rsidRPr="00E6441B"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  <w:t>15,67</w:t>
            </w:r>
          </w:p>
        </w:tc>
        <w:tc>
          <w:tcPr>
            <w:tcW w:w="755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</w:pPr>
            <w:r w:rsidRPr="00E6441B"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  <w:t>11,99</w:t>
            </w:r>
          </w:p>
        </w:tc>
        <w:tc>
          <w:tcPr>
            <w:tcW w:w="757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</w:pPr>
            <w:r w:rsidRPr="00E6441B"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  <w:t>13,12</w:t>
            </w:r>
          </w:p>
        </w:tc>
        <w:tc>
          <w:tcPr>
            <w:tcW w:w="755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-3,68</w:t>
            </w:r>
          </w:p>
        </w:tc>
        <w:tc>
          <w:tcPr>
            <w:tcW w:w="754" w:type="pct"/>
            <w:vAlign w:val="center"/>
          </w:tcPr>
          <w:p w:rsidR="007D7BCD" w:rsidRPr="00E6441B" w:rsidRDefault="007D7BCD" w:rsidP="007D7BCD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6441B">
              <w:rPr>
                <w:rFonts w:ascii="Times New Roman" w:hAnsi="Times New Roman" w:cs="Times New Roman"/>
                <w:lang w:val="uk-UA"/>
              </w:rPr>
              <w:t>+1,13</w:t>
            </w:r>
          </w:p>
        </w:tc>
      </w:tr>
    </w:tbl>
    <w:p w:rsidR="00E6441B" w:rsidRDefault="00E6441B" w:rsidP="007D7BC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D7BCD" w:rsidRPr="0084082E" w:rsidRDefault="007D7BCD" w:rsidP="007D7BC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408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Регулятивний капітал виявив значний приріст у 2021 році, збільшившись на 29458 млн грн (16,1%) порівняно з 2020 роком. У 2022 році, навпаки, спостерігалося його скорочення на 651 млн грн (0,31%), що є характерною ознакою кризової ситуації, але в контексті банківської системи ця зміна була незначною і пов'язана з воєнним станом в країні. Незважаючи на цей загальний спад, загальний регулятивний капітал банківських установ почав безперервно зростати з жовтня 2022 року і до вересня 2023 року збільшився на 251,5 млрд грн (28%).</w:t>
      </w:r>
    </w:p>
    <w:p w:rsidR="007D7BCD" w:rsidRPr="0084082E" w:rsidRDefault="007D7BCD" w:rsidP="007D7BC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lastRenderedPageBreak/>
        <w:t>«До ТОП-30 банків з найбільшою адекватністю регулятивного капіталу, потрапили зокрема ті, що також мали високий рівень зовнішньої підтримки від акціонерів: СІТІБАНК (</w:t>
      </w:r>
      <w:proofErr w:type="spellStart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Citigroup</w:t>
      </w:r>
      <w:proofErr w:type="spellEnd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, США), КРЕДІ АГРІКОЛЬ БАНК (</w:t>
      </w:r>
      <w:proofErr w:type="spellStart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Credit</w:t>
      </w:r>
      <w:proofErr w:type="spellEnd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Agricole</w:t>
      </w:r>
      <w:proofErr w:type="spellEnd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 xml:space="preserve">, Франція), ІНГ БАНК (ING </w:t>
      </w:r>
      <w:proofErr w:type="spellStart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 xml:space="preserve">, Нідерланди), КОМІНБАНК (акціонер Стефан Пол </w:t>
      </w:r>
      <w:proofErr w:type="spellStart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Пінтер</w:t>
      </w:r>
      <w:proofErr w:type="spellEnd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 xml:space="preserve">, Великобританія)», </w:t>
      </w:r>
      <w:proofErr w:type="spellStart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Дойче</w:t>
      </w:r>
      <w:proofErr w:type="spellEnd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 xml:space="preserve"> Банк ДБУ (</w:t>
      </w:r>
      <w:proofErr w:type="spellStart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Deutsche</w:t>
      </w:r>
      <w:proofErr w:type="spellEnd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Bank</w:t>
      </w:r>
      <w:proofErr w:type="spellEnd"/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, Німеччина)» [</w:t>
      </w:r>
      <w:r w:rsidR="00E91F64" w:rsidRPr="00E91F64">
        <w:rPr>
          <w:rStyle w:val="hgkelc"/>
          <w:rFonts w:ascii="Times New Roman" w:hAnsi="Times New Roman" w:cs="Times New Roman"/>
          <w:sz w:val="28"/>
          <w:szCs w:val="28"/>
          <w:lang w:val="uk-UA"/>
        </w:rPr>
        <w:t>4</w:t>
      </w:r>
      <w:r w:rsidRPr="0084082E">
        <w:rPr>
          <w:rStyle w:val="hgkelc"/>
          <w:rFonts w:ascii="Times New Roman" w:hAnsi="Times New Roman" w:cs="Times New Roman"/>
          <w:sz w:val="28"/>
          <w:szCs w:val="28"/>
          <w:lang w:val="uk-UA"/>
        </w:rPr>
        <w:t>].</w:t>
      </w:r>
    </w:p>
    <w:p w:rsidR="007D7BCD" w:rsidRPr="0084082E" w:rsidRDefault="007D7BCD" w:rsidP="007D7BC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408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Норматив адекватності регулятивного капіталу вітчизняних банків в період 2020-2022 років відзначався значними коливаннями. У 2021 році цей показник зменшився на 3,97 п. п. порівняно з 2020 роком. Це може бути </w:t>
      </w:r>
      <w:proofErr w:type="spellStart"/>
      <w:r w:rsidRPr="008408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пояснено</w:t>
      </w:r>
      <w:proofErr w:type="spellEnd"/>
      <w:r w:rsidRPr="008408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тим, що деякі банки можливо несвоєчасно чи в неповному обсязі виконали розрахунки за своїми зобов'язаннями, що призвело до збільшення частки ризику, що прийняли на себе кредитори. Проте в 2022 році показник нормативу достатності регулятивного капіталу підвищився на 1,67 п. п., що свідчить про поліпшення ситуації з розрахунками за зобов'язаннями. У 2023 році цей норматив продовжив зростати, на 01.07.2023 року спостерігається його збільшення до 14,81%.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Норматив достатності основного капіталу у банках України в 2021 році зменшився на 3,68 п. п., що свідчить про зниження їхньої здатності ефективно захищати інтереси вкладників. У 2022 році цей показник зріс на 1,13 п. п., що вказує на певне поліпшення захищеності клієнтів даного банку від непередбачуваних збитків. В 2023 році норматив також зростав, а вже у вересні 2023 року відзначається збільшенням до 24,3%. Таким чином, 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висока прибутковість вітчизняних банків забезпечила у 2022 та 2023 роках зростання достатності капіталу банківського сектору, а у 2023 році вона вдвічі перевищує мінімальні вимоги регулятора. 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>Отже, можемо зробити висновок, що вітчизняні банківські установи надалі нарощують капітал. З початку воєнного стану в нашій країні приріст основного та регулятивного капіталу вітчизняних платоспроможних банків перевищив 13% та 17% відповідно. Найшвидший приріст даних показників банки продемонстрували протягом 2023 року. Основна причина, таких позитивних змін – збереження прибутковості банківським сектором, незважаючи на всі виклики війни. Зароблені банками кошти переважно залишаються у їх розпорядженні у зв’язку з забороною виплат дивідендів, винятком із якої є лише державні банківські установи. Також поліпшилися показники достатності капіталу більшості вітчизняних банків.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Середньозважений норматив достатності основного капіталу банків станом на вересень 2023 року зріс до 14,3%, що є збільшенням на 3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п.п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. у порівнянні з лютим 2022 року і перевищує мінімальні вимоги регулятора вдвічі. Важливо відзначити, що понад 86% чистих активів банківської системи належать банкам, чия достатність основного капіталу перевищує 10%. Достатність капіталу державних банків зросла менше всього за період повномасштабної війни, особливо через обмеження на виплату дивідендів, у той час як банки з іноземним капіталом виявили найбільший приріст. Єдиний банк, який не відповідає мінімальним вимогам до достатності власного капіталу через збитки минулого року, - це АТ «Укрексімбанк». Щодо мінімального розміру регулятивного 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lastRenderedPageBreak/>
        <w:t>капіталу (не менше 200 млн грн), лише два дрібних банки не відповідають цим вимогам.</w:t>
      </w:r>
    </w:p>
    <w:p w:rsidR="007D7BCD" w:rsidRPr="0084082E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Поміж факторів, які сприяли підвищенню рівня власного капіталу банків України, було введення мікро- та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макропруденційних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 послаблень Національним банком України під час воєнної агресії з боку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росії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. А саме, було скасовано підвищені ваги ризику для ризикових споживчих кредитів та відкладено повне врахування розміру операційного ризику. На сьогоднішній день, як і перед повномасштабним вторгненням, банківські установи покривають капіталом лише половину його розрахункового обсягу. Також було відтерміновано підвищення ваг ризику для валютних облігацій внутрішніх державних позик. Наразі вони становлять 50% від необхідного рівня у 100%. Нарешті, відкладено впровадження вимог щодо покриття капіталом ринкового ризику. Зміна структури активів банків також сприяє підтриманню високих показників достатності капіталу, зокрема, за рахунок зменшення кредитного портфеля та зростання частки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безризикових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 активів [</w:t>
      </w:r>
      <w:r w:rsidR="00E91F6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4082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D7BCD" w:rsidRDefault="007D7BCD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Підводячи підсумок можна зробити висновок, що незважаючи на повномасштабне воєнне вторгнення </w:t>
      </w:r>
      <w:proofErr w:type="spellStart"/>
      <w:r w:rsidRPr="0084082E">
        <w:rPr>
          <w:rFonts w:ascii="Times New Roman" w:hAnsi="Times New Roman" w:cs="Times New Roman"/>
          <w:sz w:val="28"/>
          <w:szCs w:val="28"/>
          <w:lang w:val="uk-UA"/>
        </w:rPr>
        <w:t>росії</w:t>
      </w:r>
      <w:proofErr w:type="spellEnd"/>
      <w:r w:rsidRPr="0084082E">
        <w:rPr>
          <w:rFonts w:ascii="Times New Roman" w:hAnsi="Times New Roman" w:cs="Times New Roman"/>
          <w:sz w:val="28"/>
          <w:szCs w:val="28"/>
          <w:lang w:val="uk-UA"/>
        </w:rPr>
        <w:t xml:space="preserve"> на територію нашої країни, більшість вітчизняних банківських установ залишаються добре капіталізованими. Тобто, попри війну і зростання кредитних ризиків, дефіцит капіталу вітчизняних банківських установ не є загрозливим, оскільки спостерігається зростання рівня платоспроможності банківської системи в умовах воєнного стану.</w:t>
      </w:r>
    </w:p>
    <w:p w:rsidR="00E6441B" w:rsidRDefault="00E6441B" w:rsidP="007D7BC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6441B" w:rsidRDefault="00E6441B" w:rsidP="00E91F64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6441B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</w:p>
    <w:p w:rsidR="00EE5ACD" w:rsidRPr="00E6441B" w:rsidRDefault="00E6441B" w:rsidP="00E6441B">
      <w:pPr>
        <w:pStyle w:val="a5"/>
        <w:widowControl w:val="0"/>
        <w:numPr>
          <w:ilvl w:val="0"/>
          <w:numId w:val="2"/>
        </w:numPr>
        <w:tabs>
          <w:tab w:val="left" w:pos="851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441B">
        <w:rPr>
          <w:rFonts w:ascii="Times New Roman" w:hAnsi="Times New Roman" w:cs="Times New Roman"/>
          <w:sz w:val="28"/>
          <w:szCs w:val="28"/>
        </w:rPr>
        <w:t>Данидишин</w:t>
      </w:r>
      <w:proofErr w:type="spellEnd"/>
      <w:r w:rsidRPr="00E6441B">
        <w:rPr>
          <w:rFonts w:ascii="Times New Roman" w:hAnsi="Times New Roman" w:cs="Times New Roman"/>
          <w:sz w:val="28"/>
          <w:szCs w:val="28"/>
        </w:rPr>
        <w:t xml:space="preserve"> Б. Підсумки 2022 року та завдання на 2023 рік </w:t>
      </w:r>
      <w:r w:rsidR="00CC2A04">
        <w:rPr>
          <w:rFonts w:ascii="Times New Roman" w:hAnsi="Times New Roman" w:cs="Times New Roman"/>
          <w:sz w:val="28"/>
          <w:szCs w:val="28"/>
        </w:rPr>
        <w:t xml:space="preserve"> Економічна правда. </w:t>
      </w:r>
      <w:r>
        <w:rPr>
          <w:rFonts w:ascii="Times New Roman" w:hAnsi="Times New Roman" w:cs="Times New Roman"/>
          <w:sz w:val="28"/>
          <w:szCs w:val="28"/>
        </w:rPr>
        <w:t xml:space="preserve">2022. </w:t>
      </w:r>
      <w:r w:rsidRPr="00E6441B">
        <w:rPr>
          <w:rFonts w:ascii="Times New Roman" w:hAnsi="Times New Roman" w:cs="Times New Roman"/>
          <w:sz w:val="28"/>
          <w:szCs w:val="28"/>
        </w:rPr>
        <w:t xml:space="preserve">28 грудня. URL : </w:t>
      </w:r>
      <w:hyperlink r:id="rId6" w:history="1">
        <w:r w:rsidRPr="00E6441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https://www.epravda.com.ua/columns/2022</w:t>
        </w:r>
      </w:hyperlink>
      <w:r w:rsidRPr="00E6441B">
        <w:rPr>
          <w:rFonts w:ascii="Times New Roman" w:hAnsi="Times New Roman" w:cs="Times New Roman"/>
          <w:sz w:val="28"/>
          <w:szCs w:val="28"/>
        </w:rPr>
        <w:t xml:space="preserve"> /12/28/695523/</w:t>
      </w:r>
    </w:p>
    <w:p w:rsidR="00E6441B" w:rsidRPr="00E6441B" w:rsidRDefault="00E6441B" w:rsidP="00E6441B">
      <w:pPr>
        <w:pStyle w:val="a5"/>
        <w:widowControl w:val="0"/>
        <w:numPr>
          <w:ilvl w:val="0"/>
          <w:numId w:val="2"/>
        </w:numPr>
        <w:tabs>
          <w:tab w:val="left" w:pos="851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082E">
        <w:rPr>
          <w:rFonts w:ascii="Times New Roman" w:hAnsi="Times New Roman" w:cs="Times New Roman"/>
          <w:sz w:val="28"/>
          <w:szCs w:val="28"/>
        </w:rPr>
        <w:t>Основні показники діяльності банків</w:t>
      </w:r>
      <w:r w:rsidRPr="00B703EE">
        <w:t xml:space="preserve"> </w:t>
      </w:r>
      <w:r>
        <w:rPr>
          <w:rFonts w:ascii="Times New Roman" w:hAnsi="Times New Roman" w:cs="Times New Roman"/>
          <w:sz w:val="28"/>
          <w:szCs w:val="28"/>
        </w:rPr>
        <w:t>України за 2020</w:t>
      </w:r>
      <w:r w:rsidRPr="00B703EE">
        <w:rPr>
          <w:rFonts w:ascii="Times New Roman" w:hAnsi="Times New Roman" w:cs="Times New Roman"/>
          <w:sz w:val="28"/>
          <w:szCs w:val="28"/>
        </w:rPr>
        <w:t xml:space="preserve"> рік..</w:t>
      </w:r>
      <w:r w:rsidRPr="0084082E">
        <w:rPr>
          <w:rFonts w:ascii="Times New Roman" w:hAnsi="Times New Roman" w:cs="Times New Roman"/>
          <w:sz w:val="28"/>
          <w:szCs w:val="28"/>
        </w:rPr>
        <w:t xml:space="preserve"> </w:t>
      </w:r>
      <w:r w:rsidRPr="00814A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Наглядова статистика. НБУ. </w:t>
      </w:r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>URL :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7" w:anchor="2021" w:history="1">
        <w:r w:rsidRPr="00E6441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https://bank.gov.ua/ua/statistic/supervision-statist#2021</w:t>
        </w:r>
      </w:hyperlink>
    </w:p>
    <w:p w:rsidR="00E6441B" w:rsidRPr="00E6441B" w:rsidRDefault="00E6441B" w:rsidP="00E6441B">
      <w:pPr>
        <w:pStyle w:val="a5"/>
        <w:numPr>
          <w:ilvl w:val="0"/>
          <w:numId w:val="2"/>
        </w:numPr>
        <w:tabs>
          <w:tab w:val="left" w:pos="851"/>
          <w:tab w:val="left" w:pos="1134"/>
        </w:tabs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>Середа Т.</w:t>
      </w:r>
      <w:r w:rsidR="00AD1988">
        <w:rPr>
          <w:rFonts w:ascii="Times New Roman" w:hAnsi="Times New Roman" w:cs="Times New Roman"/>
          <w:color w:val="000000" w:themeColor="text1"/>
          <w:sz w:val="28"/>
          <w:szCs w:val="28"/>
        </w:rPr>
        <w:t>, Ларіонова К.</w:t>
      </w:r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Управлі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ння фінансовими ресурсами банку.</w:t>
      </w:r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Матеріали VI Всеукраїнської науково-практичної конференції «Бухгалтерський облік, контроль та аналіз в умовах інституц</w:t>
      </w:r>
      <w:r w:rsidR="00E91F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ійних змін», 26 жовтня 2023 р.  2023. </w:t>
      </w:r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54-57.</w:t>
      </w:r>
    </w:p>
    <w:p w:rsidR="00E6441B" w:rsidRPr="00E6441B" w:rsidRDefault="00E6441B" w:rsidP="00E91F6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>Діагностика стабільності банківського сектору 2023: підсумки першого п</w:t>
      </w:r>
      <w:r w:rsidR="00E91F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івріччя. </w:t>
      </w:r>
      <w:r w:rsidR="00AD198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Економічна правда. </w:t>
      </w:r>
      <w:r w:rsidR="00E91F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2023. </w:t>
      </w:r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30 серпня. </w:t>
      </w:r>
      <w:r w:rsidR="00E91F64" w:rsidRPr="00E91F64">
        <w:rPr>
          <w:rFonts w:ascii="Times New Roman" w:hAnsi="Times New Roman" w:cs="Times New Roman"/>
          <w:color w:val="000000" w:themeColor="text1"/>
          <w:sz w:val="28"/>
          <w:szCs w:val="28"/>
        </w:rPr>
        <w:t>URL :</w:t>
      </w:r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8" w:history="1">
        <w:r w:rsidR="00AD1988" w:rsidRPr="00AD198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https://www.epravda</w:t>
        </w:r>
      </w:hyperlink>
      <w:r w:rsidRPr="00AD1988">
        <w:rPr>
          <w:rFonts w:ascii="Times New Roman" w:hAnsi="Times New Roman" w:cs="Times New Roman"/>
          <w:sz w:val="28"/>
          <w:szCs w:val="28"/>
        </w:rPr>
        <w:t>.</w:t>
      </w:r>
      <w:r w:rsidR="00AD198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>com.ua/</w:t>
      </w:r>
      <w:proofErr w:type="spellStart"/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>news</w:t>
      </w:r>
      <w:proofErr w:type="spellEnd"/>
      <w:r w:rsidRPr="00E6441B">
        <w:rPr>
          <w:rFonts w:ascii="Times New Roman" w:hAnsi="Times New Roman" w:cs="Times New Roman"/>
          <w:color w:val="000000" w:themeColor="text1"/>
          <w:sz w:val="28"/>
          <w:szCs w:val="28"/>
        </w:rPr>
        <w:t>/2023/08/30/703699/</w:t>
      </w:r>
    </w:p>
    <w:p w:rsidR="00E6441B" w:rsidRPr="00AD1988" w:rsidRDefault="00E6441B" w:rsidP="00AD1988">
      <w:pPr>
        <w:pStyle w:val="a5"/>
        <w:widowControl w:val="0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D198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Звіт про фінансову стабільність, червень 2023 року. Національний банк України. </w:t>
      </w:r>
      <w:r w:rsidR="00E91F64" w:rsidRPr="00AD1988">
        <w:rPr>
          <w:rFonts w:ascii="Times New Roman" w:hAnsi="Times New Roman" w:cs="Times New Roman"/>
          <w:color w:val="000000" w:themeColor="text1"/>
          <w:sz w:val="28"/>
          <w:szCs w:val="28"/>
        </w:rPr>
        <w:t>URL :</w:t>
      </w:r>
      <w:r w:rsidRPr="00AD198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https://bank.gov.ua/ua/news/all/zvit-pro-finansovu-stabilnist-cherven-2023-roku  </w:t>
      </w:r>
    </w:p>
    <w:p w:rsidR="007D7BCD" w:rsidRPr="007D7BCD" w:rsidRDefault="007D7BCD" w:rsidP="007D7BCD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sectPr w:rsidR="007D7BCD" w:rsidRPr="007D7BCD" w:rsidSect="00030CE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06FE8"/>
    <w:multiLevelType w:val="hybridMultilevel"/>
    <w:tmpl w:val="B28EA3D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19CD7AC9"/>
    <w:multiLevelType w:val="hybridMultilevel"/>
    <w:tmpl w:val="68FAB072"/>
    <w:lvl w:ilvl="0" w:tplc="0419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CE7"/>
    <w:rsid w:val="00030CE7"/>
    <w:rsid w:val="004920F9"/>
    <w:rsid w:val="007D7BCD"/>
    <w:rsid w:val="009A3267"/>
    <w:rsid w:val="00AC52AD"/>
    <w:rsid w:val="00AD1988"/>
    <w:rsid w:val="00CC2A04"/>
    <w:rsid w:val="00E161C8"/>
    <w:rsid w:val="00E6441B"/>
    <w:rsid w:val="00E91F64"/>
    <w:rsid w:val="00EE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A3F8B6-447B-4A11-9165-7BD7A671E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D7BCD"/>
    <w:rPr>
      <w:color w:val="0563C1" w:themeColor="hyperlink"/>
      <w:u w:val="single"/>
    </w:rPr>
  </w:style>
  <w:style w:type="table" w:customStyle="1" w:styleId="9">
    <w:name w:val="Сетка таблицы9"/>
    <w:basedOn w:val="a1"/>
    <w:next w:val="a4"/>
    <w:rsid w:val="007D7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22">
    <w:name w:val="Table Normal22"/>
    <w:uiPriority w:val="2"/>
    <w:semiHidden/>
    <w:unhideWhenUsed/>
    <w:qFormat/>
    <w:rsid w:val="007D7BC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gkelc">
    <w:name w:val="hgkelc"/>
    <w:basedOn w:val="a0"/>
    <w:rsid w:val="007D7BCD"/>
  </w:style>
  <w:style w:type="table" w:styleId="a4">
    <w:name w:val="Table Grid"/>
    <w:basedOn w:val="a1"/>
    <w:uiPriority w:val="39"/>
    <w:rsid w:val="007D7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E6441B"/>
    <w:pPr>
      <w:ind w:left="720"/>
      <w:contextualSpacing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pravd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ank.gov.ua/ua/statistic/supervision-statis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pravda.com.ua/columns%20/2022" TargetMode="External"/><Relationship Id="rId5" Type="http://schemas.openxmlformats.org/officeDocument/2006/relationships/hyperlink" Target="mailto:K_Larionova@i.u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6</Pages>
  <Words>2385</Words>
  <Characters>13598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КАТЯ</cp:lastModifiedBy>
  <cp:revision>7</cp:revision>
  <dcterms:created xsi:type="dcterms:W3CDTF">2023-12-12T17:53:00Z</dcterms:created>
  <dcterms:modified xsi:type="dcterms:W3CDTF">2024-10-02T14:22:00Z</dcterms:modified>
</cp:coreProperties>
</file>