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028" w:rsidRDefault="00204028" w:rsidP="00CB5C2A">
      <w:pPr>
        <w:ind w:firstLine="567"/>
        <w:jc w:val="center"/>
        <w:rPr>
          <w:i/>
        </w:rPr>
      </w:pPr>
      <w:r>
        <w:rPr>
          <w:i/>
        </w:rPr>
        <w:t>Фінанси та страхцвання</w:t>
      </w:r>
    </w:p>
    <w:p w:rsidR="00204028" w:rsidRPr="0066617E" w:rsidRDefault="00204028" w:rsidP="00CB5C2A">
      <w:pPr>
        <w:ind w:firstLine="567"/>
        <w:jc w:val="center"/>
        <w:rPr>
          <w:i/>
        </w:rPr>
      </w:pPr>
    </w:p>
    <w:p w:rsidR="00204028" w:rsidRPr="0066617E" w:rsidRDefault="00204028" w:rsidP="00AD76B9">
      <w:pPr>
        <w:ind w:firstLine="567"/>
        <w:jc w:val="center"/>
        <w:rPr>
          <w:b/>
          <w:caps/>
        </w:rPr>
      </w:pPr>
      <w:r>
        <w:rPr>
          <w:b/>
          <w:caps/>
        </w:rPr>
        <w:t>Аналітичний огляд стану ринку страхування фінансово-кредитних ризиків в Україні</w:t>
      </w:r>
    </w:p>
    <w:p w:rsidR="00204028" w:rsidRDefault="00204028" w:rsidP="00AD76B9">
      <w:pPr>
        <w:tabs>
          <w:tab w:val="left" w:pos="8920"/>
        </w:tabs>
        <w:ind w:firstLine="567"/>
      </w:pPr>
      <w:r>
        <w:tab/>
      </w:r>
    </w:p>
    <w:p w:rsidR="00204028" w:rsidRPr="00AD76B9" w:rsidRDefault="00204028" w:rsidP="00CB5C2A">
      <w:pPr>
        <w:ind w:firstLine="567"/>
        <w:jc w:val="right"/>
        <w:rPr>
          <w:b/>
          <w:caps/>
        </w:rPr>
      </w:pPr>
      <w:r>
        <w:rPr>
          <w:b/>
          <w:caps/>
        </w:rPr>
        <w:t>Приступа Л. А.</w:t>
      </w:r>
    </w:p>
    <w:p w:rsidR="00204028" w:rsidRDefault="00204028" w:rsidP="00CB5C2A">
      <w:pPr>
        <w:ind w:firstLine="567"/>
        <w:jc w:val="right"/>
        <w:rPr>
          <w:i/>
        </w:rPr>
      </w:pPr>
      <w:r>
        <w:rPr>
          <w:i/>
        </w:rPr>
        <w:t xml:space="preserve">к.е.н, доцент кафедри фінансів та </w:t>
      </w:r>
      <w:r w:rsidRPr="0066617E">
        <w:rPr>
          <w:i/>
        </w:rPr>
        <w:t xml:space="preserve"> банківської справи,</w:t>
      </w:r>
    </w:p>
    <w:p w:rsidR="00204028" w:rsidRPr="0066617E" w:rsidRDefault="00204028" w:rsidP="009F25D9">
      <w:pPr>
        <w:ind w:firstLine="567"/>
        <w:jc w:val="right"/>
        <w:rPr>
          <w:i/>
        </w:rPr>
      </w:pPr>
      <w:r w:rsidRPr="0066617E">
        <w:rPr>
          <w:i/>
        </w:rPr>
        <w:t>Хмельницький національний університет,</w:t>
      </w:r>
    </w:p>
    <w:p w:rsidR="00204028" w:rsidRDefault="00204028" w:rsidP="009F25D9">
      <w:pPr>
        <w:ind w:firstLine="567"/>
        <w:jc w:val="right"/>
        <w:rPr>
          <w:i/>
        </w:rPr>
      </w:pPr>
      <w:r w:rsidRPr="0066617E">
        <w:rPr>
          <w:i/>
        </w:rPr>
        <w:t>м. Хмельницький, Україна</w:t>
      </w:r>
    </w:p>
    <w:p w:rsidR="00204028" w:rsidRPr="0066617E" w:rsidRDefault="00204028" w:rsidP="00CB5C2A">
      <w:pPr>
        <w:ind w:firstLine="567"/>
        <w:jc w:val="right"/>
        <w:rPr>
          <w:i/>
        </w:rPr>
      </w:pPr>
    </w:p>
    <w:p w:rsidR="00204028" w:rsidRPr="009F25D9" w:rsidRDefault="00204028" w:rsidP="00CB5C2A">
      <w:pPr>
        <w:ind w:firstLine="567"/>
        <w:jc w:val="right"/>
        <w:rPr>
          <w:b/>
          <w:caps/>
        </w:rPr>
      </w:pPr>
      <w:r w:rsidRPr="009F25D9">
        <w:rPr>
          <w:b/>
          <w:caps/>
        </w:rPr>
        <w:t>Футорний П. В.</w:t>
      </w:r>
    </w:p>
    <w:p w:rsidR="00204028" w:rsidRPr="0066617E" w:rsidRDefault="00204028" w:rsidP="00CB5C2A">
      <w:pPr>
        <w:ind w:firstLine="567"/>
        <w:jc w:val="right"/>
        <w:rPr>
          <w:i/>
        </w:rPr>
      </w:pPr>
      <w:r>
        <w:rPr>
          <w:i/>
        </w:rPr>
        <w:t>студент кафедри фінансів та</w:t>
      </w:r>
      <w:r w:rsidRPr="0066617E">
        <w:rPr>
          <w:i/>
        </w:rPr>
        <w:t xml:space="preserve"> банківської справи,</w:t>
      </w:r>
    </w:p>
    <w:p w:rsidR="00204028" w:rsidRPr="0066617E" w:rsidRDefault="00204028" w:rsidP="009F25D9">
      <w:pPr>
        <w:ind w:firstLine="567"/>
        <w:jc w:val="right"/>
        <w:rPr>
          <w:i/>
        </w:rPr>
      </w:pPr>
      <w:r w:rsidRPr="0066617E">
        <w:rPr>
          <w:i/>
        </w:rPr>
        <w:t>Хмельницький національний університет,</w:t>
      </w:r>
    </w:p>
    <w:p w:rsidR="00204028" w:rsidRDefault="00204028" w:rsidP="009F25D9">
      <w:pPr>
        <w:ind w:firstLine="567"/>
        <w:jc w:val="right"/>
        <w:rPr>
          <w:i/>
        </w:rPr>
      </w:pPr>
      <w:r w:rsidRPr="0066617E">
        <w:rPr>
          <w:i/>
        </w:rPr>
        <w:t>м. Хмельницький, Україна</w:t>
      </w:r>
    </w:p>
    <w:p w:rsidR="00204028" w:rsidRDefault="00204028" w:rsidP="003A4A37">
      <w:pPr>
        <w:ind w:firstLine="0"/>
      </w:pPr>
    </w:p>
    <w:p w:rsidR="00204028" w:rsidRPr="005A4F68" w:rsidRDefault="00204028" w:rsidP="00CB5C2A">
      <w:pPr>
        <w:ind w:firstLine="567"/>
        <w:jc w:val="both"/>
        <w:rPr>
          <w:noProof/>
          <w:color w:val="080808"/>
          <w:szCs w:val="24"/>
          <w:lang w:eastAsia="ru-RU"/>
        </w:rPr>
      </w:pPr>
      <w:r w:rsidRPr="005A4F68">
        <w:rPr>
          <w:noProof/>
          <w:color w:val="080808"/>
          <w:szCs w:val="24"/>
          <w:lang w:eastAsia="ru-RU"/>
        </w:rPr>
        <w:t>Фінансово</w:t>
      </w:r>
      <w:r w:rsidRPr="005A4F68">
        <w:rPr>
          <w:noProof/>
          <w:color w:val="080808"/>
          <w:szCs w:val="24"/>
          <w:lang w:val="ru-RU" w:eastAsia="ru-RU"/>
        </w:rPr>
        <w:t>-</w:t>
      </w:r>
      <w:r w:rsidRPr="005A4F68">
        <w:rPr>
          <w:noProof/>
          <w:color w:val="080808"/>
          <w:szCs w:val="24"/>
          <w:lang w:eastAsia="ru-RU"/>
        </w:rPr>
        <w:t>кредитні ризики можна охарактеризувати як сукупність імовірних небажаних подій при здійснені фінансово</w:t>
      </w:r>
      <w:r w:rsidRPr="005A4F68">
        <w:rPr>
          <w:noProof/>
          <w:color w:val="080808"/>
          <w:szCs w:val="24"/>
          <w:lang w:val="ru-RU" w:eastAsia="ru-RU"/>
        </w:rPr>
        <w:t>-</w:t>
      </w:r>
      <w:r w:rsidRPr="005A4F68">
        <w:rPr>
          <w:noProof/>
          <w:color w:val="080808"/>
          <w:szCs w:val="24"/>
          <w:lang w:eastAsia="ru-RU"/>
        </w:rPr>
        <w:t xml:space="preserve">кредитних операцій, суть яких полягає в тому, що партнер підприємства чи банку не може виконати взятих на себе грошових забов’язань, а підприємство чи банк не може </w:t>
      </w:r>
      <w:r>
        <w:rPr>
          <w:noProof/>
          <w:color w:val="080808"/>
          <w:szCs w:val="24"/>
          <w:lang w:eastAsia="ru-RU"/>
        </w:rPr>
        <w:t>домогтись</w:t>
      </w:r>
      <w:r w:rsidRPr="005A4F68">
        <w:rPr>
          <w:noProof/>
          <w:color w:val="080808"/>
          <w:szCs w:val="24"/>
          <w:lang w:eastAsia="ru-RU"/>
        </w:rPr>
        <w:t xml:space="preserve"> їх виконання засобами, передбаченими договором</w:t>
      </w:r>
      <w:r w:rsidRPr="005A4F68">
        <w:rPr>
          <w:noProof/>
          <w:color w:val="080808"/>
          <w:szCs w:val="24"/>
          <w:lang w:val="ru-RU" w:eastAsia="ru-RU"/>
        </w:rPr>
        <w:t xml:space="preserve"> [3,</w:t>
      </w:r>
      <w:r w:rsidRPr="005A4F68">
        <w:rPr>
          <w:noProof/>
          <w:color w:val="080808"/>
          <w:szCs w:val="24"/>
          <w:lang w:val="en-US" w:eastAsia="ru-RU"/>
        </w:rPr>
        <w:t> c</w:t>
      </w:r>
      <w:r w:rsidRPr="005A4F68">
        <w:rPr>
          <w:noProof/>
          <w:color w:val="080808"/>
          <w:szCs w:val="24"/>
          <w:lang w:val="ru-RU" w:eastAsia="ru-RU"/>
        </w:rPr>
        <w:t>.</w:t>
      </w:r>
      <w:r w:rsidRPr="005A4F68">
        <w:rPr>
          <w:noProof/>
          <w:color w:val="080808"/>
          <w:szCs w:val="24"/>
          <w:lang w:val="en-US" w:eastAsia="ru-RU"/>
        </w:rPr>
        <w:t> </w:t>
      </w:r>
      <w:r>
        <w:rPr>
          <w:noProof/>
          <w:color w:val="080808"/>
          <w:szCs w:val="24"/>
          <w:lang w:val="ru-RU" w:eastAsia="ru-RU"/>
        </w:rPr>
        <w:t>104</w:t>
      </w:r>
      <w:r w:rsidRPr="005A4F68">
        <w:rPr>
          <w:noProof/>
          <w:color w:val="080808"/>
          <w:szCs w:val="24"/>
          <w:lang w:val="ru-RU" w:eastAsia="ru-RU"/>
        </w:rPr>
        <w:t>]</w:t>
      </w:r>
      <w:r w:rsidRPr="005A4F68">
        <w:rPr>
          <w:noProof/>
          <w:color w:val="080808"/>
          <w:szCs w:val="24"/>
          <w:lang w:eastAsia="ru-RU"/>
        </w:rPr>
        <w:t>.</w:t>
      </w:r>
    </w:p>
    <w:p w:rsidR="00204028" w:rsidRDefault="00204028" w:rsidP="00BC0069">
      <w:pPr>
        <w:ind w:firstLine="567"/>
        <w:jc w:val="both"/>
        <w:rPr>
          <w:noProof/>
          <w:color w:val="080808"/>
          <w:szCs w:val="24"/>
          <w:lang w:eastAsia="ru-RU"/>
        </w:rPr>
      </w:pPr>
      <w:r w:rsidRPr="005A4F68">
        <w:rPr>
          <w:noProof/>
          <w:color w:val="080808"/>
          <w:szCs w:val="24"/>
          <w:lang w:eastAsia="ru-RU"/>
        </w:rPr>
        <w:t xml:space="preserve">Базовим документом, що регулює правовідносини у сфері страхування фінансово-кредитних ризиків є Закон України «Про страхування» у редакції від </w:t>
      </w:r>
      <w:r>
        <w:rPr>
          <w:noProof/>
          <w:color w:val="080808"/>
          <w:szCs w:val="24"/>
          <w:lang w:eastAsia="ru-RU"/>
        </w:rPr>
        <w:t>0</w:t>
      </w:r>
      <w:r w:rsidRPr="005A4F68">
        <w:rPr>
          <w:noProof/>
          <w:color w:val="080808"/>
          <w:szCs w:val="24"/>
          <w:lang w:eastAsia="ru-RU"/>
        </w:rPr>
        <w:t>1.04.2015 року за № 85/96-ВР</w:t>
      </w:r>
      <w:r>
        <w:rPr>
          <w:noProof/>
          <w:color w:val="080808"/>
          <w:szCs w:val="24"/>
          <w:lang w:eastAsia="ru-RU"/>
        </w:rPr>
        <w:t>.</w:t>
      </w:r>
      <w:r w:rsidRPr="005A4F68">
        <w:rPr>
          <w:noProof/>
          <w:color w:val="080808"/>
          <w:szCs w:val="24"/>
          <w:lang w:eastAsia="ru-RU"/>
        </w:rPr>
        <w:t xml:space="preserve"> Слід відмітити, що у ст. 7 Закону України «Про страхування» </w:t>
      </w:r>
      <w:r w:rsidRPr="0015574E">
        <w:rPr>
          <w:noProof/>
          <w:color w:val="080808"/>
          <w:szCs w:val="24"/>
          <w:lang w:eastAsia="ru-RU"/>
        </w:rPr>
        <w:t>[1]</w:t>
      </w:r>
      <w:r>
        <w:rPr>
          <w:noProof/>
          <w:color w:val="080808"/>
          <w:szCs w:val="24"/>
          <w:lang w:eastAsia="ru-RU"/>
        </w:rPr>
        <w:t xml:space="preserve"> </w:t>
      </w:r>
      <w:r w:rsidRPr="005A4F68">
        <w:rPr>
          <w:noProof/>
          <w:color w:val="080808"/>
          <w:szCs w:val="24"/>
          <w:lang w:eastAsia="ru-RU"/>
        </w:rPr>
        <w:t>передбачено обов</w:t>
      </w:r>
      <w:r w:rsidRPr="000A4D9F">
        <w:rPr>
          <w:noProof/>
          <w:color w:val="080808"/>
          <w:szCs w:val="24"/>
          <w:lang w:eastAsia="ru-RU"/>
        </w:rPr>
        <w:t>’</w:t>
      </w:r>
      <w:r w:rsidRPr="005A4F68">
        <w:rPr>
          <w:noProof/>
          <w:color w:val="080808"/>
          <w:szCs w:val="24"/>
          <w:lang w:eastAsia="ru-RU"/>
        </w:rPr>
        <w:t>язковий вид страхування фінансово-кредитних ризиків – страхування предмета іпотеки від ризиків випадкового знищення, випад</w:t>
      </w:r>
      <w:r>
        <w:rPr>
          <w:noProof/>
          <w:color w:val="080808"/>
          <w:szCs w:val="24"/>
          <w:lang w:eastAsia="ru-RU"/>
        </w:rPr>
        <w:t>кового пошкодження або псування</w:t>
      </w:r>
      <w:r w:rsidRPr="005A4F68">
        <w:rPr>
          <w:noProof/>
          <w:color w:val="080808"/>
          <w:szCs w:val="24"/>
          <w:lang w:eastAsia="ru-RU"/>
        </w:rPr>
        <w:t>.</w:t>
      </w:r>
    </w:p>
    <w:p w:rsidR="00204028" w:rsidRPr="00CB5C2A" w:rsidRDefault="00204028" w:rsidP="00BC0069">
      <w:pPr>
        <w:ind w:firstLine="567"/>
        <w:jc w:val="both"/>
        <w:rPr>
          <w:noProof/>
          <w:color w:val="080808"/>
          <w:szCs w:val="24"/>
          <w:lang w:eastAsia="ru-RU"/>
        </w:rPr>
      </w:pPr>
      <w:r w:rsidRPr="005A4F68">
        <w:rPr>
          <w:noProof/>
          <w:color w:val="080808"/>
          <w:szCs w:val="24"/>
          <w:lang w:eastAsia="ru-RU"/>
        </w:rPr>
        <w:t>Усі інші фінансово</w:t>
      </w:r>
      <w:r w:rsidRPr="00277CE1">
        <w:rPr>
          <w:noProof/>
          <w:color w:val="080808"/>
          <w:szCs w:val="24"/>
          <w:lang w:eastAsia="ru-RU"/>
        </w:rPr>
        <w:t>-</w:t>
      </w:r>
      <w:r w:rsidRPr="005A4F68">
        <w:rPr>
          <w:noProof/>
          <w:color w:val="080808"/>
          <w:szCs w:val="24"/>
          <w:lang w:eastAsia="ru-RU"/>
        </w:rPr>
        <w:t>кредитні ризики мають добровільну форму страхування – у ст</w:t>
      </w:r>
      <w:r>
        <w:rPr>
          <w:noProof/>
          <w:color w:val="080808"/>
          <w:szCs w:val="24"/>
          <w:lang w:eastAsia="ru-RU"/>
        </w:rPr>
        <w:t>. </w:t>
      </w:r>
      <w:r w:rsidRPr="005A4F68">
        <w:rPr>
          <w:noProof/>
          <w:color w:val="080808"/>
          <w:szCs w:val="24"/>
          <w:lang w:eastAsia="ru-RU"/>
        </w:rPr>
        <w:t>6 Закону</w:t>
      </w:r>
      <w:r>
        <w:rPr>
          <w:noProof/>
          <w:color w:val="080808"/>
          <w:szCs w:val="24"/>
          <w:lang w:eastAsia="ru-RU"/>
        </w:rPr>
        <w:t xml:space="preserve"> </w:t>
      </w:r>
      <w:r w:rsidRPr="00CB5C2A">
        <w:rPr>
          <w:noProof/>
          <w:color w:val="080808"/>
          <w:szCs w:val="24"/>
          <w:lang w:val="ru-RU" w:eastAsia="ru-RU"/>
        </w:rPr>
        <w:t>[1]</w:t>
      </w:r>
      <w:r w:rsidRPr="005A4F68">
        <w:rPr>
          <w:noProof/>
          <w:color w:val="080808"/>
          <w:szCs w:val="24"/>
          <w:lang w:eastAsia="ru-RU"/>
        </w:rPr>
        <w:t xml:space="preserve"> наведено перелік видів добровільного страхування:</w:t>
      </w:r>
      <w:r>
        <w:rPr>
          <w:noProof/>
          <w:color w:val="080808"/>
          <w:szCs w:val="24"/>
          <w:lang w:eastAsia="ru-RU"/>
        </w:rPr>
        <w:t xml:space="preserve"> </w:t>
      </w:r>
      <w:r w:rsidRPr="00CB5C2A">
        <w:rPr>
          <w:noProof/>
          <w:color w:val="080808"/>
          <w:szCs w:val="24"/>
          <w:lang w:eastAsia="ru-RU"/>
        </w:rPr>
        <w:t>страхування кредитів (у тому числі відповідальності позичальника за непогашення кредиту); страхування інвестицій;</w:t>
      </w:r>
      <w:r>
        <w:rPr>
          <w:noProof/>
          <w:color w:val="080808"/>
          <w:szCs w:val="24"/>
          <w:lang w:eastAsia="ru-RU"/>
        </w:rPr>
        <w:t xml:space="preserve"> </w:t>
      </w:r>
      <w:r w:rsidRPr="00CB5C2A">
        <w:rPr>
          <w:noProof/>
          <w:color w:val="080808"/>
          <w:szCs w:val="24"/>
          <w:lang w:eastAsia="ru-RU"/>
        </w:rPr>
        <w:t>страхування фінансових ризиків; страхування виданих гарантій (порук) та прийнятих</w:t>
      </w:r>
      <w:r>
        <w:rPr>
          <w:noProof/>
          <w:color w:val="080808"/>
          <w:szCs w:val="24"/>
          <w:lang w:eastAsia="ru-RU"/>
        </w:rPr>
        <w:t xml:space="preserve"> </w:t>
      </w:r>
      <w:r w:rsidRPr="00CB5C2A">
        <w:rPr>
          <w:noProof/>
          <w:color w:val="080808"/>
          <w:szCs w:val="24"/>
          <w:lang w:eastAsia="ru-RU"/>
        </w:rPr>
        <w:t>гарантій та ін. види, що не суперечать законодавству України.</w:t>
      </w:r>
    </w:p>
    <w:p w:rsidR="00204028" w:rsidRPr="005A4F68" w:rsidRDefault="00204028" w:rsidP="00CB5C2A">
      <w:pPr>
        <w:ind w:firstLine="567"/>
        <w:jc w:val="both"/>
        <w:rPr>
          <w:color w:val="080808"/>
        </w:rPr>
      </w:pPr>
      <w:r>
        <w:rPr>
          <w:color w:val="080808"/>
        </w:rPr>
        <w:t>З</w:t>
      </w:r>
      <w:r w:rsidRPr="005A4F68">
        <w:rPr>
          <w:color w:val="080808"/>
        </w:rPr>
        <w:t>а офіційними даними</w:t>
      </w:r>
      <w:r>
        <w:rPr>
          <w:color w:val="080808"/>
        </w:rPr>
        <w:t xml:space="preserve"> п</w:t>
      </w:r>
      <w:r w:rsidRPr="005A4F68">
        <w:rPr>
          <w:color w:val="080808"/>
        </w:rPr>
        <w:t xml:space="preserve">роаналізуємо динаміку валових страхових премій, отриманих страховиками України за 2011 </w:t>
      </w:r>
      <w:r w:rsidRPr="005A4F68">
        <w:rPr>
          <w:color w:val="080808"/>
          <w:szCs w:val="28"/>
        </w:rPr>
        <w:sym w:font="Symbol" w:char="F02D"/>
      </w:r>
      <w:r w:rsidRPr="005A4F68">
        <w:rPr>
          <w:color w:val="080808"/>
        </w:rPr>
        <w:t xml:space="preserve"> 201</w:t>
      </w:r>
      <w:r>
        <w:rPr>
          <w:color w:val="080808"/>
        </w:rPr>
        <w:t>4</w:t>
      </w:r>
      <w:r w:rsidRPr="005A4F68">
        <w:rPr>
          <w:color w:val="080808"/>
        </w:rPr>
        <w:t> рр. (</w:t>
      </w:r>
      <w:r>
        <w:rPr>
          <w:color w:val="080808"/>
        </w:rPr>
        <w:t>табл. </w:t>
      </w:r>
      <w:r w:rsidRPr="005A4F68">
        <w:rPr>
          <w:color w:val="080808"/>
        </w:rPr>
        <w:t>1).</w:t>
      </w:r>
    </w:p>
    <w:p w:rsidR="00204028" w:rsidRPr="005A4F68" w:rsidRDefault="00204028" w:rsidP="0066617E">
      <w:pPr>
        <w:spacing w:line="240" w:lineRule="auto"/>
        <w:ind w:firstLine="0"/>
        <w:jc w:val="both"/>
        <w:rPr>
          <w:color w:val="080808"/>
        </w:rPr>
      </w:pPr>
    </w:p>
    <w:p w:rsidR="00204028" w:rsidRPr="005A4F68" w:rsidRDefault="00204028" w:rsidP="0066617E">
      <w:pPr>
        <w:spacing w:line="240" w:lineRule="auto"/>
        <w:ind w:firstLine="0"/>
        <w:jc w:val="both"/>
        <w:rPr>
          <w:color w:val="080808"/>
        </w:rPr>
      </w:pPr>
      <w:r w:rsidRPr="005A4F68">
        <w:rPr>
          <w:color w:val="080808"/>
        </w:rPr>
        <w:t>Табл</w:t>
      </w:r>
      <w:r>
        <w:rPr>
          <w:color w:val="080808"/>
        </w:rPr>
        <w:t>. </w:t>
      </w:r>
      <w:r w:rsidRPr="005A4F68">
        <w:rPr>
          <w:color w:val="080808"/>
        </w:rPr>
        <w:t>1 – Динаміка валових</w:t>
      </w:r>
      <w:r>
        <w:rPr>
          <w:color w:val="080808"/>
        </w:rPr>
        <w:t xml:space="preserve"> страхових премій за 2011 – 2014</w:t>
      </w:r>
      <w:r w:rsidRPr="005A4F68">
        <w:rPr>
          <w:color w:val="080808"/>
        </w:rPr>
        <w:t> рр.</w:t>
      </w:r>
      <w:r>
        <w:rPr>
          <w:color w:val="080808"/>
        </w:rPr>
        <w:t>*</w:t>
      </w:r>
    </w:p>
    <w:tbl>
      <w:tblPr>
        <w:tblW w:w="963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10"/>
        <w:gridCol w:w="993"/>
        <w:gridCol w:w="1136"/>
        <w:gridCol w:w="1136"/>
        <w:gridCol w:w="993"/>
        <w:gridCol w:w="1125"/>
        <w:gridCol w:w="992"/>
        <w:gridCol w:w="848"/>
      </w:tblGrid>
      <w:tr w:rsidR="00204028" w:rsidRPr="00595B14" w:rsidTr="00595B14">
        <w:trPr>
          <w:trHeight w:val="171"/>
        </w:trPr>
        <w:tc>
          <w:tcPr>
            <w:tcW w:w="2410" w:type="dxa"/>
            <w:vMerge w:val="restart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bCs/>
                <w:color w:val="080808"/>
                <w:sz w:val="22"/>
                <w:szCs w:val="22"/>
              </w:rPr>
              <w:t>Види страхування</w:t>
            </w:r>
          </w:p>
        </w:tc>
        <w:tc>
          <w:tcPr>
            <w:tcW w:w="4258" w:type="dxa"/>
            <w:gridSpan w:val="4"/>
            <w:tcBorders>
              <w:bottom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Валові страхові премії, млн. грн</w:t>
            </w:r>
          </w:p>
        </w:tc>
        <w:tc>
          <w:tcPr>
            <w:tcW w:w="2965" w:type="dxa"/>
            <w:gridSpan w:val="3"/>
            <w:tcBorders>
              <w:bottom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Темпи приросту валових страхових премій, %</w:t>
            </w:r>
          </w:p>
        </w:tc>
      </w:tr>
      <w:tr w:rsidR="00204028" w:rsidRPr="00595B14" w:rsidTr="00595B14">
        <w:trPr>
          <w:trHeight w:val="184"/>
        </w:trPr>
        <w:tc>
          <w:tcPr>
            <w:tcW w:w="2410" w:type="dxa"/>
            <w:vMerge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b/>
                <w:bCs/>
                <w:color w:val="080808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2011</w:t>
            </w:r>
          </w:p>
        </w:tc>
        <w:tc>
          <w:tcPr>
            <w:tcW w:w="1136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2012</w:t>
            </w:r>
          </w:p>
        </w:tc>
        <w:tc>
          <w:tcPr>
            <w:tcW w:w="1136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2013</w:t>
            </w:r>
          </w:p>
        </w:tc>
        <w:tc>
          <w:tcPr>
            <w:tcW w:w="993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2014</w:t>
            </w:r>
          </w:p>
        </w:tc>
        <w:tc>
          <w:tcPr>
            <w:tcW w:w="1125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2012/</w:t>
            </w:r>
          </w:p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2011</w:t>
            </w:r>
          </w:p>
        </w:tc>
        <w:tc>
          <w:tcPr>
            <w:tcW w:w="992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2013/</w:t>
            </w:r>
          </w:p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2012</w:t>
            </w:r>
          </w:p>
        </w:tc>
        <w:tc>
          <w:tcPr>
            <w:tcW w:w="848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2014/</w:t>
            </w:r>
          </w:p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2013</w:t>
            </w:r>
          </w:p>
        </w:tc>
      </w:tr>
      <w:tr w:rsidR="00204028" w:rsidRPr="00595B14" w:rsidTr="00595B14">
        <w:trPr>
          <w:trHeight w:val="184"/>
        </w:trPr>
        <w:tc>
          <w:tcPr>
            <w:tcW w:w="2410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bCs/>
                <w:i/>
                <w:color w:val="080808"/>
                <w:sz w:val="22"/>
                <w:szCs w:val="22"/>
              </w:rPr>
            </w:pPr>
            <w:r w:rsidRPr="00730AE3">
              <w:rPr>
                <w:bCs/>
                <w:i/>
                <w:color w:val="080808"/>
                <w:sz w:val="22"/>
                <w:szCs w:val="22"/>
              </w:rPr>
              <w:t>1</w:t>
            </w:r>
          </w:p>
        </w:tc>
        <w:tc>
          <w:tcPr>
            <w:tcW w:w="993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730AE3">
              <w:rPr>
                <w:i/>
                <w:color w:val="080808"/>
                <w:sz w:val="22"/>
                <w:szCs w:val="22"/>
              </w:rPr>
              <w:t>2</w:t>
            </w:r>
          </w:p>
        </w:tc>
        <w:tc>
          <w:tcPr>
            <w:tcW w:w="1136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730AE3">
              <w:rPr>
                <w:i/>
                <w:color w:val="080808"/>
                <w:sz w:val="22"/>
                <w:szCs w:val="22"/>
              </w:rPr>
              <w:t>3</w:t>
            </w:r>
          </w:p>
        </w:tc>
        <w:tc>
          <w:tcPr>
            <w:tcW w:w="1136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730AE3">
              <w:rPr>
                <w:i/>
                <w:color w:val="080808"/>
                <w:sz w:val="22"/>
                <w:szCs w:val="22"/>
              </w:rPr>
              <w:t>4</w:t>
            </w:r>
          </w:p>
        </w:tc>
        <w:tc>
          <w:tcPr>
            <w:tcW w:w="993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730AE3">
              <w:rPr>
                <w:i/>
                <w:color w:val="080808"/>
                <w:sz w:val="22"/>
                <w:szCs w:val="22"/>
              </w:rPr>
              <w:t>5</w:t>
            </w:r>
          </w:p>
        </w:tc>
        <w:tc>
          <w:tcPr>
            <w:tcW w:w="1125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730AE3">
              <w:rPr>
                <w:i/>
                <w:color w:val="080808"/>
                <w:sz w:val="22"/>
                <w:szCs w:val="22"/>
              </w:rPr>
              <w:t>6</w:t>
            </w:r>
          </w:p>
        </w:tc>
        <w:tc>
          <w:tcPr>
            <w:tcW w:w="992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730AE3">
              <w:rPr>
                <w:i/>
                <w:color w:val="080808"/>
                <w:sz w:val="22"/>
                <w:szCs w:val="22"/>
              </w:rPr>
              <w:t>7</w:t>
            </w:r>
          </w:p>
        </w:tc>
        <w:tc>
          <w:tcPr>
            <w:tcW w:w="848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730AE3">
              <w:rPr>
                <w:i/>
                <w:color w:val="080808"/>
                <w:sz w:val="22"/>
                <w:szCs w:val="22"/>
              </w:rPr>
              <w:t>8</w:t>
            </w:r>
          </w:p>
        </w:tc>
      </w:tr>
      <w:tr w:rsidR="00204028" w:rsidRPr="00595B14" w:rsidTr="00595B14">
        <w:trPr>
          <w:trHeight w:val="542"/>
        </w:trPr>
        <w:tc>
          <w:tcPr>
            <w:tcW w:w="2410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Страхування фінансових ризиків</w:t>
            </w:r>
          </w:p>
        </w:tc>
        <w:tc>
          <w:tcPr>
            <w:tcW w:w="993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2 856,5</w:t>
            </w:r>
          </w:p>
        </w:tc>
        <w:tc>
          <w:tcPr>
            <w:tcW w:w="1136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2 263,0</w:t>
            </w:r>
          </w:p>
        </w:tc>
        <w:tc>
          <w:tcPr>
            <w:tcW w:w="1136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3 857,6</w:t>
            </w:r>
          </w:p>
        </w:tc>
        <w:tc>
          <w:tcPr>
            <w:tcW w:w="993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4 339,9</w:t>
            </w:r>
          </w:p>
        </w:tc>
        <w:tc>
          <w:tcPr>
            <w:tcW w:w="1125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-20,78</w:t>
            </w:r>
          </w:p>
        </w:tc>
        <w:tc>
          <w:tcPr>
            <w:tcW w:w="992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70,46</w:t>
            </w:r>
          </w:p>
        </w:tc>
        <w:tc>
          <w:tcPr>
            <w:tcW w:w="848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12,50</w:t>
            </w:r>
          </w:p>
        </w:tc>
      </w:tr>
      <w:tr w:rsidR="00204028" w:rsidRPr="00595B14" w:rsidTr="00595B14">
        <w:trPr>
          <w:trHeight w:val="355"/>
        </w:trPr>
        <w:tc>
          <w:tcPr>
            <w:tcW w:w="2410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Страхування кредитів</w:t>
            </w:r>
          </w:p>
        </w:tc>
        <w:tc>
          <w:tcPr>
            <w:tcW w:w="993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469,6</w:t>
            </w:r>
          </w:p>
        </w:tc>
        <w:tc>
          <w:tcPr>
            <w:tcW w:w="1136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518,3</w:t>
            </w:r>
          </w:p>
        </w:tc>
        <w:tc>
          <w:tcPr>
            <w:tcW w:w="1136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1 026,0</w:t>
            </w:r>
          </w:p>
        </w:tc>
        <w:tc>
          <w:tcPr>
            <w:tcW w:w="993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684,7</w:t>
            </w:r>
          </w:p>
        </w:tc>
        <w:tc>
          <w:tcPr>
            <w:tcW w:w="1125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10,37</w:t>
            </w:r>
          </w:p>
        </w:tc>
        <w:tc>
          <w:tcPr>
            <w:tcW w:w="992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97,95</w:t>
            </w:r>
          </w:p>
        </w:tc>
        <w:tc>
          <w:tcPr>
            <w:tcW w:w="848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66,73</w:t>
            </w:r>
          </w:p>
        </w:tc>
      </w:tr>
      <w:tr w:rsidR="00204028" w:rsidRPr="00595B14" w:rsidTr="00595B14">
        <w:trPr>
          <w:trHeight w:val="186"/>
        </w:trPr>
        <w:tc>
          <w:tcPr>
            <w:tcW w:w="2410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Всього</w:t>
            </w:r>
          </w:p>
        </w:tc>
        <w:tc>
          <w:tcPr>
            <w:tcW w:w="993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3 326,1</w:t>
            </w:r>
          </w:p>
        </w:tc>
        <w:tc>
          <w:tcPr>
            <w:tcW w:w="1136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2 781,3</w:t>
            </w:r>
          </w:p>
        </w:tc>
        <w:tc>
          <w:tcPr>
            <w:tcW w:w="1136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4 883,6</w:t>
            </w:r>
          </w:p>
        </w:tc>
        <w:tc>
          <w:tcPr>
            <w:tcW w:w="993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5 024,6</w:t>
            </w:r>
          </w:p>
        </w:tc>
        <w:tc>
          <w:tcPr>
            <w:tcW w:w="1125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-16,38</w:t>
            </w:r>
          </w:p>
        </w:tc>
        <w:tc>
          <w:tcPr>
            <w:tcW w:w="992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75,59</w:t>
            </w:r>
          </w:p>
        </w:tc>
        <w:tc>
          <w:tcPr>
            <w:tcW w:w="848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2,89</w:t>
            </w:r>
          </w:p>
        </w:tc>
      </w:tr>
    </w:tbl>
    <w:p w:rsidR="00204028" w:rsidRPr="0069789B" w:rsidRDefault="00204028" w:rsidP="0066617E">
      <w:pPr>
        <w:jc w:val="both"/>
        <w:rPr>
          <w:color w:val="080808"/>
          <w:sz w:val="24"/>
          <w:szCs w:val="24"/>
        </w:rPr>
      </w:pPr>
      <w:r>
        <w:rPr>
          <w:color w:val="080808"/>
          <w:sz w:val="24"/>
          <w:szCs w:val="24"/>
        </w:rPr>
        <w:t>*</w:t>
      </w:r>
      <w:r w:rsidRPr="0069789B">
        <w:rPr>
          <w:color w:val="080808"/>
          <w:sz w:val="24"/>
          <w:szCs w:val="24"/>
        </w:rPr>
        <w:t>Розраховано за інформацією</w:t>
      </w:r>
      <w:r>
        <w:rPr>
          <w:color w:val="080808"/>
          <w:sz w:val="24"/>
          <w:szCs w:val="24"/>
        </w:rPr>
        <w:t xml:space="preserve"> </w:t>
      </w:r>
      <w:r>
        <w:rPr>
          <w:noProof/>
          <w:color w:val="080808"/>
          <w:sz w:val="24"/>
          <w:szCs w:val="24"/>
          <w:lang w:eastAsia="ru-RU"/>
        </w:rPr>
        <w:t>[2</w:t>
      </w:r>
      <w:r w:rsidRPr="0069789B">
        <w:rPr>
          <w:noProof/>
          <w:color w:val="080808"/>
          <w:sz w:val="24"/>
          <w:szCs w:val="24"/>
          <w:lang w:eastAsia="ru-RU"/>
        </w:rPr>
        <w:t>]</w:t>
      </w:r>
    </w:p>
    <w:p w:rsidR="00204028" w:rsidRPr="005A4F68" w:rsidRDefault="00204028" w:rsidP="0066617E">
      <w:pPr>
        <w:jc w:val="both"/>
        <w:rPr>
          <w:color w:val="080808"/>
        </w:rPr>
      </w:pPr>
    </w:p>
    <w:p w:rsidR="00204028" w:rsidRPr="005A4F68" w:rsidRDefault="00204028" w:rsidP="00CB5C2A">
      <w:pPr>
        <w:ind w:firstLine="567"/>
        <w:jc w:val="both"/>
        <w:rPr>
          <w:color w:val="080808"/>
        </w:rPr>
      </w:pPr>
      <w:r w:rsidRPr="005A4F68">
        <w:rPr>
          <w:color w:val="080808"/>
        </w:rPr>
        <w:t xml:space="preserve">За даними </w:t>
      </w:r>
      <w:r>
        <w:rPr>
          <w:color w:val="080808"/>
        </w:rPr>
        <w:t>табл. </w:t>
      </w:r>
      <w:r w:rsidRPr="005A4F68">
        <w:rPr>
          <w:color w:val="080808"/>
        </w:rPr>
        <w:t>1 варто відзначити наступне: за показником сплачених валових</w:t>
      </w:r>
      <w:r>
        <w:rPr>
          <w:color w:val="080808"/>
        </w:rPr>
        <w:t xml:space="preserve"> страхових премій протягом 2011–</w:t>
      </w:r>
      <w:r w:rsidRPr="005A4F68">
        <w:rPr>
          <w:color w:val="080808"/>
        </w:rPr>
        <w:t>201</w:t>
      </w:r>
      <w:r>
        <w:rPr>
          <w:color w:val="080808"/>
        </w:rPr>
        <w:t>4</w:t>
      </w:r>
      <w:r w:rsidRPr="005A4F68">
        <w:rPr>
          <w:color w:val="080808"/>
        </w:rPr>
        <w:t> рр. прослідковується зменшення суми валових премій з видів страхування фінансових ризиків</w:t>
      </w:r>
      <w:r>
        <w:rPr>
          <w:color w:val="080808"/>
        </w:rPr>
        <w:t xml:space="preserve"> </w:t>
      </w:r>
      <w:r w:rsidRPr="005A4F68">
        <w:rPr>
          <w:color w:val="080808"/>
        </w:rPr>
        <w:t xml:space="preserve">у 2012 р. </w:t>
      </w:r>
      <w:r>
        <w:rPr>
          <w:color w:val="080808"/>
        </w:rPr>
        <w:t xml:space="preserve">на 20,78%, </w:t>
      </w:r>
      <w:r w:rsidRPr="005A4F68">
        <w:rPr>
          <w:color w:val="080808"/>
        </w:rPr>
        <w:t xml:space="preserve">у 2013 р. – збільшення на </w:t>
      </w:r>
      <w:r>
        <w:rPr>
          <w:color w:val="080808"/>
        </w:rPr>
        <w:t>70,46%, у 2014 р. – збільшення на 12,50%. З</w:t>
      </w:r>
      <w:r w:rsidRPr="005A4F68">
        <w:rPr>
          <w:color w:val="080808"/>
        </w:rPr>
        <w:t xml:space="preserve"> видів страхування кредитів –</w:t>
      </w:r>
      <w:r>
        <w:rPr>
          <w:color w:val="080808"/>
        </w:rPr>
        <w:t xml:space="preserve"> </w:t>
      </w:r>
      <w:r w:rsidRPr="005A4F68">
        <w:rPr>
          <w:color w:val="080808"/>
        </w:rPr>
        <w:t>динаміка є позитивною, що відповідає зростанню на 10,37</w:t>
      </w:r>
      <w:r>
        <w:rPr>
          <w:color w:val="080808"/>
        </w:rPr>
        <w:t>% у 2012 р., на 97,95% у 2013 р. та 66,73% у 2014 р.</w:t>
      </w:r>
    </w:p>
    <w:p w:rsidR="00204028" w:rsidRPr="005A4F68" w:rsidRDefault="00204028" w:rsidP="00CB5C2A">
      <w:pPr>
        <w:ind w:firstLine="567"/>
        <w:jc w:val="both"/>
        <w:rPr>
          <w:color w:val="080808"/>
        </w:rPr>
      </w:pPr>
      <w:r w:rsidRPr="005A4F68">
        <w:rPr>
          <w:color w:val="080808"/>
        </w:rPr>
        <w:t>Більший інтерес для дослідження становить показник чистих страхових премій, оскільки різницю між валовими і чистими страховими преміями становлять премії, які отримують страховики один від одного на подальше перестраху</w:t>
      </w:r>
      <w:r>
        <w:rPr>
          <w:color w:val="080808"/>
        </w:rPr>
        <w:t>вання ризиків в межах України</w:t>
      </w:r>
      <w:r w:rsidRPr="005A4F68">
        <w:rPr>
          <w:color w:val="080808"/>
        </w:rPr>
        <w:t xml:space="preserve"> (</w:t>
      </w:r>
      <w:r>
        <w:rPr>
          <w:color w:val="080808"/>
        </w:rPr>
        <w:t>табл. </w:t>
      </w:r>
      <w:r w:rsidRPr="005A4F68">
        <w:rPr>
          <w:color w:val="080808"/>
        </w:rPr>
        <w:t>2).</w:t>
      </w:r>
    </w:p>
    <w:p w:rsidR="00204028" w:rsidRDefault="00204028" w:rsidP="0066617E">
      <w:pPr>
        <w:spacing w:line="350" w:lineRule="auto"/>
        <w:jc w:val="both"/>
        <w:rPr>
          <w:color w:val="080808"/>
        </w:rPr>
      </w:pPr>
    </w:p>
    <w:p w:rsidR="00204028" w:rsidRPr="005A4F68" w:rsidRDefault="00204028" w:rsidP="0066617E">
      <w:pPr>
        <w:spacing w:line="240" w:lineRule="auto"/>
        <w:ind w:firstLine="0"/>
        <w:jc w:val="both"/>
        <w:rPr>
          <w:color w:val="080808"/>
          <w:lang w:val="ru-RU"/>
        </w:rPr>
      </w:pPr>
      <w:r w:rsidRPr="005A4F68">
        <w:rPr>
          <w:color w:val="080808"/>
        </w:rPr>
        <w:t>Табл</w:t>
      </w:r>
      <w:r>
        <w:rPr>
          <w:color w:val="080808"/>
        </w:rPr>
        <w:t>. </w:t>
      </w:r>
      <w:r w:rsidRPr="005A4F68">
        <w:rPr>
          <w:color w:val="080808"/>
        </w:rPr>
        <w:t>2 – Динаміка чистих страхових премій за 2011 – 201</w:t>
      </w:r>
      <w:r>
        <w:rPr>
          <w:color w:val="080808"/>
        </w:rPr>
        <w:t>4</w:t>
      </w:r>
      <w:r w:rsidRPr="005A4F68">
        <w:rPr>
          <w:color w:val="080808"/>
        </w:rPr>
        <w:t> рр.</w:t>
      </w:r>
      <w:r w:rsidRPr="003E6A0B">
        <w:rPr>
          <w:color w:val="080808"/>
        </w:rPr>
        <w:t xml:space="preserve"> </w:t>
      </w:r>
      <w:r>
        <w:rPr>
          <w:color w:val="080808"/>
        </w:rPr>
        <w:t>*</w:t>
      </w:r>
    </w:p>
    <w:tbl>
      <w:tblPr>
        <w:tblW w:w="97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1134"/>
        <w:gridCol w:w="1134"/>
        <w:gridCol w:w="1134"/>
        <w:gridCol w:w="992"/>
        <w:gridCol w:w="992"/>
        <w:gridCol w:w="1134"/>
        <w:gridCol w:w="992"/>
      </w:tblGrid>
      <w:tr w:rsidR="00204028" w:rsidRPr="00730AE3" w:rsidTr="00595B14">
        <w:trPr>
          <w:trHeight w:val="261"/>
        </w:trPr>
        <w:tc>
          <w:tcPr>
            <w:tcW w:w="2268" w:type="dxa"/>
            <w:vMerge w:val="restart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bCs/>
                <w:color w:val="080808"/>
                <w:sz w:val="22"/>
                <w:szCs w:val="22"/>
              </w:rPr>
              <w:t>Види страхування</w:t>
            </w:r>
          </w:p>
        </w:tc>
        <w:tc>
          <w:tcPr>
            <w:tcW w:w="4394" w:type="dxa"/>
            <w:gridSpan w:val="4"/>
            <w:tcBorders>
              <w:bottom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Чисті страхові премії,</w:t>
            </w:r>
          </w:p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млн. грн</w:t>
            </w:r>
          </w:p>
        </w:tc>
        <w:tc>
          <w:tcPr>
            <w:tcW w:w="3118" w:type="dxa"/>
            <w:gridSpan w:val="3"/>
            <w:tcBorders>
              <w:bottom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Темпи приросту чистих страхових премій, %</w:t>
            </w:r>
          </w:p>
        </w:tc>
      </w:tr>
      <w:tr w:rsidR="00204028" w:rsidRPr="00730AE3" w:rsidTr="00595B14">
        <w:trPr>
          <w:trHeight w:val="281"/>
        </w:trPr>
        <w:tc>
          <w:tcPr>
            <w:tcW w:w="2268" w:type="dxa"/>
            <w:vMerge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bCs/>
                <w:color w:val="080808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2011</w:t>
            </w:r>
          </w:p>
        </w:tc>
        <w:tc>
          <w:tcPr>
            <w:tcW w:w="1134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2012</w:t>
            </w:r>
          </w:p>
        </w:tc>
        <w:tc>
          <w:tcPr>
            <w:tcW w:w="1134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2013</w:t>
            </w:r>
          </w:p>
        </w:tc>
        <w:tc>
          <w:tcPr>
            <w:tcW w:w="992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2014</w:t>
            </w:r>
          </w:p>
        </w:tc>
        <w:tc>
          <w:tcPr>
            <w:tcW w:w="992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2012/</w:t>
            </w:r>
          </w:p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2011</w:t>
            </w:r>
          </w:p>
        </w:tc>
        <w:tc>
          <w:tcPr>
            <w:tcW w:w="1134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2013/</w:t>
            </w:r>
          </w:p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2012</w:t>
            </w:r>
          </w:p>
        </w:tc>
        <w:tc>
          <w:tcPr>
            <w:tcW w:w="992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2014/</w:t>
            </w:r>
          </w:p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2013</w:t>
            </w:r>
          </w:p>
        </w:tc>
      </w:tr>
      <w:tr w:rsidR="00204028" w:rsidRPr="00730AE3" w:rsidTr="00595B14">
        <w:trPr>
          <w:trHeight w:val="281"/>
        </w:trPr>
        <w:tc>
          <w:tcPr>
            <w:tcW w:w="2268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bCs/>
                <w:i/>
                <w:color w:val="080808"/>
                <w:sz w:val="22"/>
                <w:szCs w:val="22"/>
              </w:rPr>
            </w:pPr>
            <w:r w:rsidRPr="00730AE3">
              <w:rPr>
                <w:bCs/>
                <w:i/>
                <w:color w:val="080808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730AE3">
              <w:rPr>
                <w:i/>
                <w:color w:val="080808"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730AE3">
              <w:rPr>
                <w:i/>
                <w:color w:val="080808"/>
                <w:sz w:val="22"/>
                <w:szCs w:val="22"/>
              </w:rPr>
              <w:t>3</w:t>
            </w:r>
          </w:p>
        </w:tc>
        <w:tc>
          <w:tcPr>
            <w:tcW w:w="1134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730AE3">
              <w:rPr>
                <w:i/>
                <w:color w:val="080808"/>
                <w:sz w:val="22"/>
                <w:szCs w:val="22"/>
              </w:rPr>
              <w:t>4</w:t>
            </w:r>
          </w:p>
        </w:tc>
        <w:tc>
          <w:tcPr>
            <w:tcW w:w="992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730AE3">
              <w:rPr>
                <w:i/>
                <w:color w:val="080808"/>
                <w:sz w:val="22"/>
                <w:szCs w:val="22"/>
              </w:rPr>
              <w:t>5</w:t>
            </w:r>
          </w:p>
        </w:tc>
        <w:tc>
          <w:tcPr>
            <w:tcW w:w="992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730AE3">
              <w:rPr>
                <w:i/>
                <w:color w:val="080808"/>
                <w:sz w:val="22"/>
                <w:szCs w:val="22"/>
              </w:rPr>
              <w:t>6</w:t>
            </w:r>
          </w:p>
        </w:tc>
        <w:tc>
          <w:tcPr>
            <w:tcW w:w="1134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730AE3">
              <w:rPr>
                <w:i/>
                <w:color w:val="080808"/>
                <w:sz w:val="22"/>
                <w:szCs w:val="22"/>
              </w:rPr>
              <w:t>7</w:t>
            </w:r>
          </w:p>
        </w:tc>
        <w:tc>
          <w:tcPr>
            <w:tcW w:w="992" w:type="dxa"/>
            <w:tcBorders>
              <w:top w:val="single" w:sz="2" w:space="0" w:color="auto"/>
            </w:tcBorders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730AE3">
              <w:rPr>
                <w:i/>
                <w:color w:val="080808"/>
                <w:sz w:val="22"/>
                <w:szCs w:val="22"/>
              </w:rPr>
              <w:t>8</w:t>
            </w:r>
          </w:p>
        </w:tc>
      </w:tr>
      <w:tr w:rsidR="00204028" w:rsidRPr="00730AE3" w:rsidTr="00595B14">
        <w:tc>
          <w:tcPr>
            <w:tcW w:w="2268" w:type="dxa"/>
          </w:tcPr>
          <w:p w:rsidR="00204028" w:rsidRPr="00730AE3" w:rsidRDefault="00204028" w:rsidP="00595B14">
            <w:pPr>
              <w:spacing w:line="240" w:lineRule="auto"/>
              <w:ind w:firstLine="0"/>
              <w:jc w:val="both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Страхування фінансових ризиків</w:t>
            </w:r>
          </w:p>
        </w:tc>
        <w:tc>
          <w:tcPr>
            <w:tcW w:w="1134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2 008,3</w:t>
            </w:r>
          </w:p>
        </w:tc>
        <w:tc>
          <w:tcPr>
            <w:tcW w:w="1134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2 098,4</w:t>
            </w:r>
          </w:p>
        </w:tc>
        <w:tc>
          <w:tcPr>
            <w:tcW w:w="1134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2 401,3</w:t>
            </w:r>
          </w:p>
        </w:tc>
        <w:tc>
          <w:tcPr>
            <w:tcW w:w="992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2 019,1</w:t>
            </w:r>
          </w:p>
        </w:tc>
        <w:tc>
          <w:tcPr>
            <w:tcW w:w="992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4,49</w:t>
            </w:r>
          </w:p>
        </w:tc>
        <w:tc>
          <w:tcPr>
            <w:tcW w:w="1134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14,43</w:t>
            </w:r>
          </w:p>
        </w:tc>
        <w:tc>
          <w:tcPr>
            <w:tcW w:w="992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-15,92</w:t>
            </w:r>
          </w:p>
        </w:tc>
      </w:tr>
      <w:tr w:rsidR="00204028" w:rsidRPr="00730AE3" w:rsidTr="00595B14">
        <w:tc>
          <w:tcPr>
            <w:tcW w:w="2268" w:type="dxa"/>
          </w:tcPr>
          <w:p w:rsidR="00204028" w:rsidRPr="00730AE3" w:rsidRDefault="00204028" w:rsidP="00595B14">
            <w:pPr>
              <w:spacing w:line="240" w:lineRule="auto"/>
              <w:ind w:firstLine="0"/>
              <w:jc w:val="both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Страхування кредитів</w:t>
            </w:r>
          </w:p>
        </w:tc>
        <w:tc>
          <w:tcPr>
            <w:tcW w:w="1134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334,6</w:t>
            </w:r>
          </w:p>
        </w:tc>
        <w:tc>
          <w:tcPr>
            <w:tcW w:w="1134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498,0</w:t>
            </w:r>
          </w:p>
        </w:tc>
        <w:tc>
          <w:tcPr>
            <w:tcW w:w="1134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684,0</w:t>
            </w:r>
          </w:p>
        </w:tc>
        <w:tc>
          <w:tcPr>
            <w:tcW w:w="992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388,2</w:t>
            </w:r>
          </w:p>
        </w:tc>
        <w:tc>
          <w:tcPr>
            <w:tcW w:w="992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48,83</w:t>
            </w:r>
          </w:p>
        </w:tc>
        <w:tc>
          <w:tcPr>
            <w:tcW w:w="1134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37,35</w:t>
            </w:r>
          </w:p>
        </w:tc>
        <w:tc>
          <w:tcPr>
            <w:tcW w:w="992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-43,25</w:t>
            </w:r>
          </w:p>
        </w:tc>
      </w:tr>
      <w:tr w:rsidR="00204028" w:rsidRPr="00730AE3" w:rsidTr="00595B14">
        <w:tc>
          <w:tcPr>
            <w:tcW w:w="2268" w:type="dxa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Всього</w:t>
            </w:r>
          </w:p>
        </w:tc>
        <w:tc>
          <w:tcPr>
            <w:tcW w:w="1134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2 342,9</w:t>
            </w:r>
          </w:p>
        </w:tc>
        <w:tc>
          <w:tcPr>
            <w:tcW w:w="1134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2 596,4</w:t>
            </w:r>
          </w:p>
        </w:tc>
        <w:tc>
          <w:tcPr>
            <w:tcW w:w="1134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3 085,3</w:t>
            </w:r>
          </w:p>
        </w:tc>
        <w:tc>
          <w:tcPr>
            <w:tcW w:w="992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730AE3">
              <w:rPr>
                <w:color w:val="080808"/>
                <w:sz w:val="22"/>
                <w:szCs w:val="22"/>
              </w:rPr>
              <w:t>2 407,3</w:t>
            </w:r>
          </w:p>
        </w:tc>
        <w:tc>
          <w:tcPr>
            <w:tcW w:w="992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10,82</w:t>
            </w:r>
          </w:p>
        </w:tc>
        <w:tc>
          <w:tcPr>
            <w:tcW w:w="1134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18,83</w:t>
            </w:r>
          </w:p>
        </w:tc>
        <w:tc>
          <w:tcPr>
            <w:tcW w:w="992" w:type="dxa"/>
            <w:vAlign w:val="center"/>
          </w:tcPr>
          <w:p w:rsidR="00204028" w:rsidRPr="00730AE3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730AE3">
              <w:rPr>
                <w:color w:val="080808"/>
                <w:sz w:val="22"/>
                <w:szCs w:val="22"/>
              </w:rPr>
              <w:t>-21,98</w:t>
            </w:r>
          </w:p>
        </w:tc>
      </w:tr>
    </w:tbl>
    <w:p w:rsidR="00204028" w:rsidRPr="0069789B" w:rsidRDefault="00204028" w:rsidP="003E6A0B">
      <w:pPr>
        <w:jc w:val="both"/>
        <w:rPr>
          <w:color w:val="080808"/>
          <w:sz w:val="24"/>
          <w:szCs w:val="24"/>
        </w:rPr>
      </w:pPr>
      <w:r>
        <w:rPr>
          <w:color w:val="080808"/>
          <w:sz w:val="24"/>
          <w:szCs w:val="24"/>
        </w:rPr>
        <w:t>*</w:t>
      </w:r>
      <w:r w:rsidRPr="0069789B">
        <w:rPr>
          <w:color w:val="080808"/>
          <w:sz w:val="24"/>
          <w:szCs w:val="24"/>
        </w:rPr>
        <w:t>Розраховано за інформацією</w:t>
      </w:r>
      <w:r>
        <w:rPr>
          <w:color w:val="080808"/>
          <w:sz w:val="24"/>
          <w:szCs w:val="24"/>
        </w:rPr>
        <w:t xml:space="preserve"> </w:t>
      </w:r>
      <w:r>
        <w:rPr>
          <w:noProof/>
          <w:color w:val="080808"/>
          <w:sz w:val="24"/>
          <w:szCs w:val="24"/>
          <w:lang w:eastAsia="ru-RU"/>
        </w:rPr>
        <w:t>[2</w:t>
      </w:r>
      <w:r w:rsidRPr="0069789B">
        <w:rPr>
          <w:noProof/>
          <w:color w:val="080808"/>
          <w:sz w:val="24"/>
          <w:szCs w:val="24"/>
          <w:lang w:eastAsia="ru-RU"/>
        </w:rPr>
        <w:t>]</w:t>
      </w:r>
    </w:p>
    <w:p w:rsidR="00204028" w:rsidRPr="005A4F68" w:rsidRDefault="00204028" w:rsidP="0066617E">
      <w:pPr>
        <w:jc w:val="both"/>
        <w:rPr>
          <w:color w:val="080808"/>
        </w:rPr>
      </w:pPr>
    </w:p>
    <w:p w:rsidR="00204028" w:rsidRPr="005A4F68" w:rsidRDefault="00204028" w:rsidP="00CB5C2A">
      <w:pPr>
        <w:ind w:firstLine="567"/>
        <w:jc w:val="both"/>
        <w:rPr>
          <w:color w:val="080808"/>
        </w:rPr>
      </w:pPr>
      <w:r w:rsidRPr="005A4F68">
        <w:rPr>
          <w:color w:val="080808"/>
        </w:rPr>
        <w:t>В</w:t>
      </w:r>
      <w:r>
        <w:rPr>
          <w:color w:val="080808"/>
        </w:rPr>
        <w:t>ідповідно до розрахунків табл. </w:t>
      </w:r>
      <w:r w:rsidRPr="005A4F68">
        <w:rPr>
          <w:color w:val="080808"/>
        </w:rPr>
        <w:t>2, ми відзначаємо, що загальна сегментна динаміка страхування за фінансово-кредитними ризиками за показником чистих страхових премій відповідає поступовому зростанню на 10,82% у 2012 р</w:t>
      </w:r>
      <w:r>
        <w:rPr>
          <w:color w:val="080808"/>
        </w:rPr>
        <w:t>.,</w:t>
      </w:r>
      <w:r w:rsidRPr="005A4F68">
        <w:rPr>
          <w:color w:val="080808"/>
        </w:rPr>
        <w:t xml:space="preserve"> 18,83% у 2013 р.</w:t>
      </w:r>
      <w:r>
        <w:rPr>
          <w:color w:val="080808"/>
        </w:rPr>
        <w:t xml:space="preserve"> але скорочується на 43,25% у 2014 р; зміна</w:t>
      </w:r>
      <w:r w:rsidRPr="005A4F68">
        <w:rPr>
          <w:color w:val="080808"/>
        </w:rPr>
        <w:t xml:space="preserve"> чист</w:t>
      </w:r>
      <w:r>
        <w:rPr>
          <w:color w:val="080808"/>
        </w:rPr>
        <w:t>их</w:t>
      </w:r>
      <w:r w:rsidRPr="005A4F68">
        <w:rPr>
          <w:color w:val="080808"/>
        </w:rPr>
        <w:t xml:space="preserve"> страхов</w:t>
      </w:r>
      <w:r>
        <w:rPr>
          <w:color w:val="080808"/>
        </w:rPr>
        <w:t>их</w:t>
      </w:r>
      <w:r w:rsidRPr="005A4F68">
        <w:rPr>
          <w:color w:val="080808"/>
        </w:rPr>
        <w:t xml:space="preserve"> премі</w:t>
      </w:r>
      <w:r>
        <w:rPr>
          <w:color w:val="080808"/>
        </w:rPr>
        <w:t>й</w:t>
      </w:r>
      <w:r w:rsidRPr="005A4F68">
        <w:rPr>
          <w:color w:val="080808"/>
        </w:rPr>
        <w:t xml:space="preserve"> за видами страхуванням фінансових ризиків </w:t>
      </w:r>
      <w:r>
        <w:rPr>
          <w:color w:val="080808"/>
        </w:rPr>
        <w:t xml:space="preserve">наступна: зростає на </w:t>
      </w:r>
      <w:r w:rsidRPr="005A4F68">
        <w:rPr>
          <w:color w:val="080808"/>
        </w:rPr>
        <w:t xml:space="preserve">4,49% </w:t>
      </w:r>
      <w:r w:rsidRPr="005A4F68">
        <w:rPr>
          <w:color w:val="080808"/>
          <w:szCs w:val="28"/>
        </w:rPr>
        <w:sym w:font="Symbol" w:char="F02D"/>
      </w:r>
      <w:r>
        <w:rPr>
          <w:color w:val="080808"/>
        </w:rPr>
        <w:t xml:space="preserve"> у 2012 р. та на </w:t>
      </w:r>
      <w:r w:rsidRPr="005A4F68">
        <w:rPr>
          <w:color w:val="080808"/>
        </w:rPr>
        <w:t xml:space="preserve">14,43% </w:t>
      </w:r>
      <w:r w:rsidRPr="005A4F68">
        <w:rPr>
          <w:color w:val="080808"/>
          <w:szCs w:val="28"/>
        </w:rPr>
        <w:sym w:font="Symbol" w:char="F02D"/>
      </w:r>
      <w:r w:rsidRPr="005A4F68">
        <w:rPr>
          <w:color w:val="080808"/>
        </w:rPr>
        <w:t xml:space="preserve"> у 2013 р.</w:t>
      </w:r>
      <w:r>
        <w:rPr>
          <w:color w:val="080808"/>
        </w:rPr>
        <w:t xml:space="preserve">, але у 2014 р. зменшується на 15,92%; </w:t>
      </w:r>
      <w:r w:rsidRPr="005A4F68">
        <w:rPr>
          <w:color w:val="080808"/>
        </w:rPr>
        <w:t xml:space="preserve">нарощення чистих страхових премій із видів страхування кредитів </w:t>
      </w:r>
      <w:r>
        <w:rPr>
          <w:color w:val="080808"/>
        </w:rPr>
        <w:t xml:space="preserve">у відносному виразі становило </w:t>
      </w:r>
      <w:r w:rsidRPr="005A4F68">
        <w:rPr>
          <w:color w:val="080808"/>
        </w:rPr>
        <w:t xml:space="preserve">48,83% </w:t>
      </w:r>
      <w:r w:rsidRPr="005A4F68">
        <w:rPr>
          <w:color w:val="080808"/>
          <w:szCs w:val="28"/>
        </w:rPr>
        <w:sym w:font="Symbol" w:char="F02D"/>
      </w:r>
      <w:r>
        <w:rPr>
          <w:color w:val="080808"/>
        </w:rPr>
        <w:t xml:space="preserve"> у 2012 р., </w:t>
      </w:r>
      <w:r w:rsidRPr="005A4F68">
        <w:rPr>
          <w:color w:val="080808"/>
        </w:rPr>
        <w:t xml:space="preserve">37,35% </w:t>
      </w:r>
      <w:r w:rsidRPr="005A4F68">
        <w:rPr>
          <w:color w:val="080808"/>
          <w:szCs w:val="28"/>
        </w:rPr>
        <w:sym w:font="Symbol" w:char="F02D"/>
      </w:r>
      <w:r w:rsidRPr="005A4F68">
        <w:rPr>
          <w:color w:val="080808"/>
        </w:rPr>
        <w:t xml:space="preserve"> у 2013 р.</w:t>
      </w:r>
      <w:r>
        <w:rPr>
          <w:color w:val="080808"/>
        </w:rPr>
        <w:t>, але з зменшилось у 2014 р. – на 43,25%</w:t>
      </w:r>
      <w:r w:rsidRPr="005A4F68">
        <w:rPr>
          <w:color w:val="080808"/>
        </w:rPr>
        <w:t>.</w:t>
      </w:r>
    </w:p>
    <w:p w:rsidR="00204028" w:rsidRPr="005A4F68" w:rsidRDefault="00204028" w:rsidP="00CB5C2A">
      <w:pPr>
        <w:ind w:firstLine="567"/>
        <w:jc w:val="both"/>
        <w:rPr>
          <w:color w:val="080808"/>
        </w:rPr>
      </w:pPr>
      <w:r>
        <w:rPr>
          <w:color w:val="080808"/>
        </w:rPr>
        <w:t>Д</w:t>
      </w:r>
      <w:r w:rsidRPr="005A4F68">
        <w:rPr>
          <w:color w:val="080808"/>
        </w:rPr>
        <w:t>инамік</w:t>
      </w:r>
      <w:r>
        <w:rPr>
          <w:color w:val="080808"/>
        </w:rPr>
        <w:t>а</w:t>
      </w:r>
      <w:r w:rsidRPr="005A4F68">
        <w:rPr>
          <w:color w:val="080808"/>
        </w:rPr>
        <w:t xml:space="preserve"> валових страхових виплат, що були здійснені вітчизняними страховиками за 2011 – 201</w:t>
      </w:r>
      <w:r>
        <w:rPr>
          <w:color w:val="080808"/>
        </w:rPr>
        <w:t>4</w:t>
      </w:r>
      <w:r w:rsidRPr="005A4F68">
        <w:rPr>
          <w:color w:val="080808"/>
        </w:rPr>
        <w:t> рр.</w:t>
      </w:r>
      <w:r>
        <w:rPr>
          <w:color w:val="080808"/>
        </w:rPr>
        <w:t xml:space="preserve"> зображена у табл. 3</w:t>
      </w:r>
      <w:r w:rsidRPr="005A4F68">
        <w:rPr>
          <w:color w:val="080808"/>
        </w:rPr>
        <w:t>.</w:t>
      </w:r>
    </w:p>
    <w:p w:rsidR="00204028" w:rsidRPr="005A4F68" w:rsidRDefault="00204028" w:rsidP="0066617E">
      <w:pPr>
        <w:jc w:val="both"/>
        <w:rPr>
          <w:color w:val="080808"/>
        </w:rPr>
      </w:pPr>
    </w:p>
    <w:p w:rsidR="00204028" w:rsidRPr="005A4F68" w:rsidRDefault="00204028" w:rsidP="0066617E">
      <w:pPr>
        <w:spacing w:line="240" w:lineRule="auto"/>
        <w:ind w:firstLine="0"/>
        <w:jc w:val="both"/>
        <w:rPr>
          <w:color w:val="080808"/>
          <w:lang w:val="ru-RU"/>
        </w:rPr>
      </w:pPr>
      <w:r w:rsidRPr="005A4F68">
        <w:rPr>
          <w:color w:val="080808"/>
        </w:rPr>
        <w:t>Табл</w:t>
      </w:r>
      <w:r>
        <w:rPr>
          <w:color w:val="080808"/>
        </w:rPr>
        <w:t>. </w:t>
      </w:r>
      <w:r w:rsidRPr="005A4F68">
        <w:rPr>
          <w:color w:val="080808"/>
        </w:rPr>
        <w:t>3</w:t>
      </w:r>
      <w:r>
        <w:rPr>
          <w:color w:val="080808"/>
        </w:rPr>
        <w:t xml:space="preserve"> </w:t>
      </w:r>
      <w:r w:rsidRPr="005A4F68">
        <w:rPr>
          <w:color w:val="080808"/>
        </w:rPr>
        <w:t>– Динаміка валових</w:t>
      </w:r>
      <w:r>
        <w:rPr>
          <w:color w:val="080808"/>
        </w:rPr>
        <w:t xml:space="preserve"> страхових виплат за 2011 – 2014</w:t>
      </w:r>
      <w:r w:rsidRPr="005A4F68">
        <w:rPr>
          <w:color w:val="080808"/>
        </w:rPr>
        <w:t> рр.</w:t>
      </w:r>
      <w:r w:rsidRPr="003E6A0B">
        <w:rPr>
          <w:color w:val="080808"/>
        </w:rPr>
        <w:t xml:space="preserve"> </w:t>
      </w:r>
      <w:r>
        <w:rPr>
          <w:color w:val="080808"/>
        </w:rPr>
        <w:t>*</w:t>
      </w:r>
    </w:p>
    <w:tbl>
      <w:tblPr>
        <w:tblW w:w="96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10"/>
        <w:gridCol w:w="992"/>
        <w:gridCol w:w="992"/>
        <w:gridCol w:w="993"/>
        <w:gridCol w:w="992"/>
        <w:gridCol w:w="1158"/>
        <w:gridCol w:w="1134"/>
        <w:gridCol w:w="993"/>
      </w:tblGrid>
      <w:tr w:rsidR="00204028" w:rsidRPr="002835A0" w:rsidTr="00595B14">
        <w:trPr>
          <w:trHeight w:val="261"/>
        </w:trPr>
        <w:tc>
          <w:tcPr>
            <w:tcW w:w="2410" w:type="dxa"/>
            <w:vMerge w:val="restart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bCs/>
                <w:color w:val="080808"/>
                <w:sz w:val="22"/>
                <w:szCs w:val="22"/>
              </w:rPr>
              <w:t>Види страхування</w:t>
            </w:r>
          </w:p>
        </w:tc>
        <w:tc>
          <w:tcPr>
            <w:tcW w:w="3969" w:type="dxa"/>
            <w:gridSpan w:val="4"/>
            <w:tcBorders>
              <w:bottom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Валові страхові виплати, млн. грн</w:t>
            </w:r>
          </w:p>
        </w:tc>
        <w:tc>
          <w:tcPr>
            <w:tcW w:w="3285" w:type="dxa"/>
            <w:gridSpan w:val="3"/>
            <w:tcBorders>
              <w:bottom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Темпи приросту валових страхових виплат, %</w:t>
            </w:r>
          </w:p>
        </w:tc>
      </w:tr>
      <w:tr w:rsidR="00204028" w:rsidRPr="002835A0" w:rsidTr="00595B14">
        <w:trPr>
          <w:trHeight w:val="281"/>
        </w:trPr>
        <w:tc>
          <w:tcPr>
            <w:tcW w:w="2410" w:type="dxa"/>
            <w:vMerge/>
          </w:tcPr>
          <w:p w:rsidR="00204028" w:rsidRPr="002835A0" w:rsidRDefault="00204028" w:rsidP="00595B14">
            <w:pPr>
              <w:spacing w:line="240" w:lineRule="auto"/>
              <w:ind w:firstLine="0"/>
              <w:jc w:val="both"/>
              <w:rPr>
                <w:b/>
                <w:bCs/>
                <w:color w:val="080808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2011</w:t>
            </w:r>
          </w:p>
        </w:tc>
        <w:tc>
          <w:tcPr>
            <w:tcW w:w="992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2012</w:t>
            </w:r>
          </w:p>
        </w:tc>
        <w:tc>
          <w:tcPr>
            <w:tcW w:w="993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2013</w:t>
            </w:r>
          </w:p>
        </w:tc>
        <w:tc>
          <w:tcPr>
            <w:tcW w:w="992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2014</w:t>
            </w:r>
          </w:p>
        </w:tc>
        <w:tc>
          <w:tcPr>
            <w:tcW w:w="1158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2012/</w:t>
            </w:r>
          </w:p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2011</w:t>
            </w:r>
          </w:p>
        </w:tc>
        <w:tc>
          <w:tcPr>
            <w:tcW w:w="1134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2013/</w:t>
            </w:r>
          </w:p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2012</w:t>
            </w:r>
          </w:p>
        </w:tc>
        <w:tc>
          <w:tcPr>
            <w:tcW w:w="993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2014/</w:t>
            </w:r>
          </w:p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2013</w:t>
            </w:r>
          </w:p>
        </w:tc>
      </w:tr>
      <w:tr w:rsidR="00204028" w:rsidRPr="002835A0" w:rsidTr="00595B14">
        <w:trPr>
          <w:trHeight w:val="281"/>
        </w:trPr>
        <w:tc>
          <w:tcPr>
            <w:tcW w:w="2410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bCs/>
                <w:i/>
                <w:color w:val="080808"/>
                <w:sz w:val="22"/>
                <w:szCs w:val="22"/>
              </w:rPr>
            </w:pPr>
            <w:r w:rsidRPr="002835A0">
              <w:rPr>
                <w:bCs/>
                <w:i/>
                <w:color w:val="080808"/>
                <w:sz w:val="22"/>
                <w:szCs w:val="22"/>
              </w:rPr>
              <w:t>1</w:t>
            </w:r>
          </w:p>
        </w:tc>
        <w:tc>
          <w:tcPr>
            <w:tcW w:w="992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2835A0">
              <w:rPr>
                <w:i/>
                <w:color w:val="080808"/>
                <w:sz w:val="22"/>
                <w:szCs w:val="22"/>
              </w:rPr>
              <w:t>2</w:t>
            </w:r>
          </w:p>
        </w:tc>
        <w:tc>
          <w:tcPr>
            <w:tcW w:w="992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2835A0">
              <w:rPr>
                <w:i/>
                <w:color w:val="080808"/>
                <w:sz w:val="22"/>
                <w:szCs w:val="22"/>
              </w:rPr>
              <w:t>3</w:t>
            </w:r>
          </w:p>
        </w:tc>
        <w:tc>
          <w:tcPr>
            <w:tcW w:w="993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2835A0">
              <w:rPr>
                <w:i/>
                <w:color w:val="080808"/>
                <w:sz w:val="22"/>
                <w:szCs w:val="22"/>
              </w:rPr>
              <w:t>4</w:t>
            </w:r>
          </w:p>
        </w:tc>
        <w:tc>
          <w:tcPr>
            <w:tcW w:w="992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2835A0">
              <w:rPr>
                <w:i/>
                <w:color w:val="080808"/>
                <w:sz w:val="22"/>
                <w:szCs w:val="22"/>
              </w:rPr>
              <w:t>5</w:t>
            </w:r>
          </w:p>
        </w:tc>
        <w:tc>
          <w:tcPr>
            <w:tcW w:w="1158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2835A0">
              <w:rPr>
                <w:i/>
                <w:color w:val="080808"/>
                <w:sz w:val="22"/>
                <w:szCs w:val="22"/>
              </w:rPr>
              <w:t>6</w:t>
            </w:r>
          </w:p>
        </w:tc>
        <w:tc>
          <w:tcPr>
            <w:tcW w:w="1134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2835A0">
              <w:rPr>
                <w:i/>
                <w:color w:val="080808"/>
                <w:sz w:val="22"/>
                <w:szCs w:val="22"/>
              </w:rPr>
              <w:t>7</w:t>
            </w:r>
          </w:p>
        </w:tc>
        <w:tc>
          <w:tcPr>
            <w:tcW w:w="993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2835A0">
              <w:rPr>
                <w:i/>
                <w:color w:val="080808"/>
                <w:sz w:val="22"/>
                <w:szCs w:val="22"/>
              </w:rPr>
              <w:t>8</w:t>
            </w:r>
          </w:p>
        </w:tc>
      </w:tr>
      <w:tr w:rsidR="00204028" w:rsidRPr="002835A0" w:rsidTr="00595B14">
        <w:tc>
          <w:tcPr>
            <w:tcW w:w="2410" w:type="dxa"/>
          </w:tcPr>
          <w:p w:rsidR="00204028" w:rsidRPr="002835A0" w:rsidRDefault="00204028" w:rsidP="00595B14">
            <w:pPr>
              <w:spacing w:line="240" w:lineRule="auto"/>
              <w:ind w:firstLine="0"/>
              <w:jc w:val="both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Страхування фінансових ризиків</w:t>
            </w:r>
          </w:p>
        </w:tc>
        <w:tc>
          <w:tcPr>
            <w:tcW w:w="992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827,6</w:t>
            </w:r>
          </w:p>
        </w:tc>
        <w:tc>
          <w:tcPr>
            <w:tcW w:w="992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565,4</w:t>
            </w:r>
          </w:p>
        </w:tc>
        <w:tc>
          <w:tcPr>
            <w:tcW w:w="993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119,3</w:t>
            </w:r>
          </w:p>
        </w:tc>
        <w:tc>
          <w:tcPr>
            <w:tcW w:w="992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46,9</w:t>
            </w:r>
          </w:p>
        </w:tc>
        <w:tc>
          <w:tcPr>
            <w:tcW w:w="1158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2835A0">
              <w:rPr>
                <w:color w:val="080808"/>
                <w:sz w:val="22"/>
                <w:szCs w:val="22"/>
              </w:rPr>
              <w:t>-31,68</w:t>
            </w:r>
          </w:p>
        </w:tc>
        <w:tc>
          <w:tcPr>
            <w:tcW w:w="1134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2835A0">
              <w:rPr>
                <w:color w:val="080808"/>
                <w:sz w:val="22"/>
                <w:szCs w:val="22"/>
              </w:rPr>
              <w:t>-78,90</w:t>
            </w:r>
          </w:p>
        </w:tc>
        <w:tc>
          <w:tcPr>
            <w:tcW w:w="993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2835A0">
              <w:rPr>
                <w:color w:val="080808"/>
                <w:sz w:val="22"/>
                <w:szCs w:val="22"/>
              </w:rPr>
              <w:t>-60,69</w:t>
            </w:r>
          </w:p>
        </w:tc>
      </w:tr>
      <w:tr w:rsidR="00204028" w:rsidRPr="002835A0" w:rsidTr="00595B14">
        <w:tc>
          <w:tcPr>
            <w:tcW w:w="2410" w:type="dxa"/>
          </w:tcPr>
          <w:p w:rsidR="00204028" w:rsidRPr="002835A0" w:rsidRDefault="00204028" w:rsidP="00595B14">
            <w:pPr>
              <w:spacing w:line="240" w:lineRule="auto"/>
              <w:ind w:firstLine="0"/>
              <w:jc w:val="both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Страхування кредитів</w:t>
            </w:r>
          </w:p>
        </w:tc>
        <w:tc>
          <w:tcPr>
            <w:tcW w:w="992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49,7</w:t>
            </w:r>
          </w:p>
        </w:tc>
        <w:tc>
          <w:tcPr>
            <w:tcW w:w="992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163,9</w:t>
            </w:r>
          </w:p>
        </w:tc>
        <w:tc>
          <w:tcPr>
            <w:tcW w:w="993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98,8</w:t>
            </w:r>
          </w:p>
        </w:tc>
        <w:tc>
          <w:tcPr>
            <w:tcW w:w="992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60</w:t>
            </w:r>
          </w:p>
        </w:tc>
        <w:tc>
          <w:tcPr>
            <w:tcW w:w="1158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2835A0">
              <w:rPr>
                <w:color w:val="080808"/>
                <w:sz w:val="22"/>
                <w:szCs w:val="22"/>
              </w:rPr>
              <w:t>229,78</w:t>
            </w:r>
          </w:p>
        </w:tc>
        <w:tc>
          <w:tcPr>
            <w:tcW w:w="1134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2835A0">
              <w:rPr>
                <w:color w:val="080808"/>
                <w:sz w:val="22"/>
                <w:szCs w:val="22"/>
              </w:rPr>
              <w:t>-39,72</w:t>
            </w:r>
          </w:p>
        </w:tc>
        <w:tc>
          <w:tcPr>
            <w:tcW w:w="993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2835A0">
              <w:rPr>
                <w:color w:val="080808"/>
                <w:sz w:val="22"/>
                <w:szCs w:val="22"/>
              </w:rPr>
              <w:t>-39,27</w:t>
            </w:r>
          </w:p>
        </w:tc>
      </w:tr>
      <w:tr w:rsidR="00204028" w:rsidRPr="002835A0" w:rsidTr="00595B14">
        <w:tc>
          <w:tcPr>
            <w:tcW w:w="2410" w:type="dxa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Всього</w:t>
            </w:r>
          </w:p>
        </w:tc>
        <w:tc>
          <w:tcPr>
            <w:tcW w:w="992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877,3</w:t>
            </w:r>
          </w:p>
        </w:tc>
        <w:tc>
          <w:tcPr>
            <w:tcW w:w="992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729,3</w:t>
            </w:r>
          </w:p>
        </w:tc>
        <w:tc>
          <w:tcPr>
            <w:tcW w:w="993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218,1</w:t>
            </w:r>
          </w:p>
        </w:tc>
        <w:tc>
          <w:tcPr>
            <w:tcW w:w="992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106,9</w:t>
            </w:r>
          </w:p>
        </w:tc>
        <w:tc>
          <w:tcPr>
            <w:tcW w:w="1158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2835A0">
              <w:rPr>
                <w:color w:val="080808"/>
                <w:sz w:val="22"/>
                <w:szCs w:val="22"/>
              </w:rPr>
              <w:t>-16,87</w:t>
            </w:r>
          </w:p>
        </w:tc>
        <w:tc>
          <w:tcPr>
            <w:tcW w:w="1134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2835A0">
              <w:rPr>
                <w:color w:val="080808"/>
                <w:sz w:val="22"/>
                <w:szCs w:val="22"/>
              </w:rPr>
              <w:t>-70,09</w:t>
            </w:r>
          </w:p>
        </w:tc>
        <w:tc>
          <w:tcPr>
            <w:tcW w:w="993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  <w:lang w:val="en-US"/>
              </w:rPr>
            </w:pPr>
            <w:r w:rsidRPr="002835A0">
              <w:rPr>
                <w:color w:val="080808"/>
                <w:sz w:val="22"/>
                <w:szCs w:val="22"/>
              </w:rPr>
              <w:t>-50,99</w:t>
            </w:r>
          </w:p>
        </w:tc>
      </w:tr>
    </w:tbl>
    <w:p w:rsidR="00204028" w:rsidRPr="0069789B" w:rsidRDefault="00204028" w:rsidP="003E6A0B">
      <w:pPr>
        <w:jc w:val="both"/>
        <w:rPr>
          <w:color w:val="080808"/>
          <w:sz w:val="24"/>
          <w:szCs w:val="24"/>
        </w:rPr>
      </w:pPr>
      <w:r>
        <w:rPr>
          <w:color w:val="080808"/>
          <w:sz w:val="24"/>
          <w:szCs w:val="24"/>
        </w:rPr>
        <w:t>*</w:t>
      </w:r>
      <w:r w:rsidRPr="0069789B">
        <w:rPr>
          <w:color w:val="080808"/>
          <w:sz w:val="24"/>
          <w:szCs w:val="24"/>
        </w:rPr>
        <w:t>Розраховано за інформацією</w:t>
      </w:r>
      <w:r>
        <w:rPr>
          <w:color w:val="080808"/>
          <w:sz w:val="24"/>
          <w:szCs w:val="24"/>
        </w:rPr>
        <w:t xml:space="preserve"> </w:t>
      </w:r>
      <w:r>
        <w:rPr>
          <w:noProof/>
          <w:color w:val="080808"/>
          <w:sz w:val="24"/>
          <w:szCs w:val="24"/>
          <w:lang w:eastAsia="ru-RU"/>
        </w:rPr>
        <w:t>[2</w:t>
      </w:r>
      <w:r w:rsidRPr="0069789B">
        <w:rPr>
          <w:noProof/>
          <w:color w:val="080808"/>
          <w:sz w:val="24"/>
          <w:szCs w:val="24"/>
          <w:lang w:eastAsia="ru-RU"/>
        </w:rPr>
        <w:t>]</w:t>
      </w:r>
    </w:p>
    <w:p w:rsidR="00204028" w:rsidRPr="005A4F68" w:rsidRDefault="00204028" w:rsidP="0066617E">
      <w:pPr>
        <w:jc w:val="both"/>
        <w:rPr>
          <w:color w:val="080808"/>
        </w:rPr>
      </w:pPr>
    </w:p>
    <w:p w:rsidR="00204028" w:rsidRPr="005A4F68" w:rsidRDefault="00204028" w:rsidP="00CB5C2A">
      <w:pPr>
        <w:ind w:firstLine="567"/>
        <w:jc w:val="both"/>
        <w:rPr>
          <w:color w:val="080808"/>
        </w:rPr>
      </w:pPr>
      <w:r>
        <w:rPr>
          <w:color w:val="080808"/>
        </w:rPr>
        <w:t>Отже, за даними табл. </w:t>
      </w:r>
      <w:r w:rsidRPr="005A4F68">
        <w:rPr>
          <w:color w:val="080808"/>
        </w:rPr>
        <w:t xml:space="preserve">3, </w:t>
      </w:r>
      <w:r>
        <w:rPr>
          <w:color w:val="080808"/>
        </w:rPr>
        <w:t xml:space="preserve">у </w:t>
      </w:r>
      <w:r w:rsidRPr="005A4F68">
        <w:rPr>
          <w:color w:val="080808"/>
        </w:rPr>
        <w:t>розрізі сегментарних груп зі страхування фінансових ризиків ситуація відповідає зменшенню валових виплат на 31,68% у 2012 р.</w:t>
      </w:r>
      <w:r>
        <w:rPr>
          <w:color w:val="080808"/>
        </w:rPr>
        <w:t>, на</w:t>
      </w:r>
      <w:r w:rsidRPr="005A4F68">
        <w:rPr>
          <w:color w:val="080808"/>
        </w:rPr>
        <w:t xml:space="preserve"> 78,90% </w:t>
      </w:r>
      <w:r w:rsidRPr="005A4F68">
        <w:rPr>
          <w:color w:val="080808"/>
          <w:szCs w:val="28"/>
        </w:rPr>
        <w:sym w:font="Symbol" w:char="F02D"/>
      </w:r>
      <w:r w:rsidRPr="005A4F68">
        <w:rPr>
          <w:color w:val="080808"/>
        </w:rPr>
        <w:t xml:space="preserve"> у 2013 р.</w:t>
      </w:r>
      <w:r>
        <w:rPr>
          <w:color w:val="080808"/>
        </w:rPr>
        <w:t xml:space="preserve"> та на 60,69% </w:t>
      </w:r>
      <w:r>
        <w:rPr>
          <w:color w:val="080808"/>
          <w:szCs w:val="28"/>
        </w:rPr>
        <w:sym w:font="Symbol" w:char="F02D"/>
      </w:r>
      <w:r>
        <w:rPr>
          <w:color w:val="080808"/>
        </w:rPr>
        <w:t xml:space="preserve"> у 2014</w:t>
      </w:r>
      <w:r>
        <w:t> р.</w:t>
      </w:r>
      <w:r w:rsidRPr="005A4F68">
        <w:rPr>
          <w:color w:val="080808"/>
        </w:rPr>
        <w:t>; а з</w:t>
      </w:r>
      <w:r>
        <w:rPr>
          <w:color w:val="080808"/>
        </w:rPr>
        <w:t xml:space="preserve"> видів</w:t>
      </w:r>
      <w:r w:rsidRPr="005A4F68">
        <w:rPr>
          <w:color w:val="080808"/>
        </w:rPr>
        <w:t xml:space="preserve"> страхування кредитів – </w:t>
      </w:r>
      <w:r>
        <w:rPr>
          <w:color w:val="080808"/>
        </w:rPr>
        <w:t>незважаючи на те, що</w:t>
      </w:r>
      <w:r w:rsidRPr="005A4F68">
        <w:rPr>
          <w:color w:val="080808"/>
        </w:rPr>
        <w:t xml:space="preserve"> у 2012 р. було здійснено відшкодування на 114,2 млн. грн більше, ніж у 2011 р. (відповідає зростанню на 229,78%), то у 2013 р. виплата валових страхових відшкодувань зменшилась на 39,72% у порівнянні із 2012 р. і становила 98,8 млн. грн, </w:t>
      </w:r>
      <w:r>
        <w:rPr>
          <w:color w:val="080808"/>
        </w:rPr>
        <w:t>а у 2014 р. – зменшилась ще на 39,27% до рівня 46,9 млн. грн, що є абсолютним мінімумом за даний період.</w:t>
      </w:r>
    </w:p>
    <w:p w:rsidR="00204028" w:rsidRPr="005A4F68" w:rsidRDefault="00204028" w:rsidP="00EE401B">
      <w:pPr>
        <w:ind w:firstLine="567"/>
        <w:jc w:val="both"/>
        <w:rPr>
          <w:color w:val="080808"/>
        </w:rPr>
      </w:pPr>
      <w:r>
        <w:rPr>
          <w:color w:val="080808"/>
        </w:rPr>
        <w:t>Д</w:t>
      </w:r>
      <w:r w:rsidRPr="005A4F68">
        <w:rPr>
          <w:color w:val="080808"/>
        </w:rPr>
        <w:t>инамік</w:t>
      </w:r>
      <w:r>
        <w:rPr>
          <w:color w:val="080808"/>
        </w:rPr>
        <w:t>а</w:t>
      </w:r>
      <w:r w:rsidRPr="005A4F68">
        <w:rPr>
          <w:color w:val="080808"/>
        </w:rPr>
        <w:t xml:space="preserve"> чистих страхових виплат, що були здійснені вітчизняними страховиками за 2011 – 201</w:t>
      </w:r>
      <w:r>
        <w:rPr>
          <w:color w:val="080808"/>
        </w:rPr>
        <w:t>4 рр. відображена у таблиці 4</w:t>
      </w:r>
      <w:r w:rsidRPr="005A4F68">
        <w:rPr>
          <w:color w:val="080808"/>
        </w:rPr>
        <w:t>.</w:t>
      </w:r>
      <w:r>
        <w:rPr>
          <w:color w:val="080808"/>
        </w:rPr>
        <w:t xml:space="preserve"> За даними табл</w:t>
      </w:r>
      <w:r w:rsidRPr="005A4F68">
        <w:rPr>
          <w:color w:val="080808"/>
        </w:rPr>
        <w:t>.</w:t>
      </w:r>
      <w:r>
        <w:rPr>
          <w:color w:val="080808"/>
        </w:rPr>
        <w:t> </w:t>
      </w:r>
      <w:r w:rsidRPr="005A4F68">
        <w:rPr>
          <w:color w:val="080808"/>
        </w:rPr>
        <w:t xml:space="preserve">4 </w:t>
      </w:r>
      <w:r>
        <w:rPr>
          <w:color w:val="080808"/>
        </w:rPr>
        <w:t>у</w:t>
      </w:r>
      <w:r w:rsidRPr="005A4F68">
        <w:rPr>
          <w:color w:val="080808"/>
        </w:rPr>
        <w:t xml:space="preserve"> розрізі груп страхування: за видами страхування фінансових ризиків – чисті страхові виплати також скорочувались: у 2012 р. – на 45,33%, у 2013 р. – на 79,61%,</w:t>
      </w:r>
      <w:r>
        <w:rPr>
          <w:color w:val="080808"/>
        </w:rPr>
        <w:t xml:space="preserve"> у 2014 р. – ще на 53,42%; з</w:t>
      </w:r>
      <w:r w:rsidRPr="005A4F68">
        <w:rPr>
          <w:color w:val="080808"/>
        </w:rPr>
        <w:t xml:space="preserve">а видами страхування кредитів ситуація наступна: у 2012 р. було виплачено суму на 117 млн. грн більшу, ніж за попередній рік (відсоткове зростання на 249,47%), а у 2013 р. по відношенню до 2012 р. чисті страхові виплати зменшились на 39,72%, </w:t>
      </w:r>
      <w:r>
        <w:rPr>
          <w:color w:val="080808"/>
        </w:rPr>
        <w:t>а у 2014 р. – зменшились на 39,27%.</w:t>
      </w:r>
    </w:p>
    <w:p w:rsidR="00204028" w:rsidRPr="005A4F68" w:rsidRDefault="00204028" w:rsidP="00CB5C2A">
      <w:pPr>
        <w:ind w:firstLine="567"/>
        <w:jc w:val="both"/>
        <w:rPr>
          <w:color w:val="080808"/>
        </w:rPr>
      </w:pPr>
    </w:p>
    <w:p w:rsidR="00204028" w:rsidRPr="005A4F68" w:rsidRDefault="00204028" w:rsidP="0066617E">
      <w:pPr>
        <w:spacing w:line="240" w:lineRule="auto"/>
        <w:ind w:firstLine="0"/>
        <w:jc w:val="both"/>
        <w:rPr>
          <w:color w:val="080808"/>
          <w:lang w:val="ru-RU"/>
        </w:rPr>
      </w:pPr>
      <w:r w:rsidRPr="005A4F68">
        <w:rPr>
          <w:color w:val="080808"/>
        </w:rPr>
        <w:t>Табл</w:t>
      </w:r>
      <w:r>
        <w:rPr>
          <w:color w:val="080808"/>
        </w:rPr>
        <w:t>. </w:t>
      </w:r>
      <w:r w:rsidRPr="005A4F68">
        <w:rPr>
          <w:color w:val="080808"/>
        </w:rPr>
        <w:t>4 – Динаміка чистих</w:t>
      </w:r>
      <w:r>
        <w:rPr>
          <w:color w:val="080808"/>
        </w:rPr>
        <w:t xml:space="preserve"> страхових виплат за 2011 – 2014</w:t>
      </w:r>
      <w:r w:rsidRPr="005A4F68">
        <w:rPr>
          <w:color w:val="080808"/>
        </w:rPr>
        <w:t> рр.</w:t>
      </w:r>
      <w:r w:rsidRPr="003E6A0B">
        <w:rPr>
          <w:color w:val="080808"/>
        </w:rPr>
        <w:t xml:space="preserve"> </w:t>
      </w:r>
      <w:r>
        <w:rPr>
          <w:color w:val="080808"/>
        </w:rPr>
        <w:t>*</w:t>
      </w:r>
    </w:p>
    <w:tbl>
      <w:tblPr>
        <w:tblW w:w="966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1134"/>
        <w:gridCol w:w="1017"/>
        <w:gridCol w:w="993"/>
        <w:gridCol w:w="969"/>
        <w:gridCol w:w="1158"/>
        <w:gridCol w:w="1134"/>
        <w:gridCol w:w="993"/>
      </w:tblGrid>
      <w:tr w:rsidR="00204028" w:rsidRPr="00595B14" w:rsidTr="00595B14">
        <w:trPr>
          <w:trHeight w:val="261"/>
        </w:trPr>
        <w:tc>
          <w:tcPr>
            <w:tcW w:w="2268" w:type="dxa"/>
            <w:vMerge w:val="restart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bCs/>
                <w:color w:val="080808"/>
                <w:sz w:val="24"/>
                <w:szCs w:val="24"/>
              </w:rPr>
              <w:t>Види страхування</w:t>
            </w:r>
          </w:p>
        </w:tc>
        <w:tc>
          <w:tcPr>
            <w:tcW w:w="4113" w:type="dxa"/>
            <w:gridSpan w:val="4"/>
            <w:tcBorders>
              <w:bottom w:val="single" w:sz="2" w:space="0" w:color="auto"/>
            </w:tcBorders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Чисті страхові виплати, млн. грн</w:t>
            </w:r>
          </w:p>
        </w:tc>
        <w:tc>
          <w:tcPr>
            <w:tcW w:w="3285" w:type="dxa"/>
            <w:gridSpan w:val="3"/>
            <w:tcBorders>
              <w:bottom w:val="single" w:sz="2" w:space="0" w:color="auto"/>
            </w:tcBorders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Темпи приросту валових страхових виплат, %</w:t>
            </w:r>
          </w:p>
        </w:tc>
      </w:tr>
      <w:tr w:rsidR="00204028" w:rsidRPr="00595B14" w:rsidTr="00595B14">
        <w:trPr>
          <w:trHeight w:val="281"/>
        </w:trPr>
        <w:tc>
          <w:tcPr>
            <w:tcW w:w="2268" w:type="dxa"/>
            <w:vMerge/>
          </w:tcPr>
          <w:p w:rsidR="00204028" w:rsidRPr="00595B14" w:rsidRDefault="00204028" w:rsidP="00595B14">
            <w:pPr>
              <w:spacing w:line="240" w:lineRule="auto"/>
              <w:ind w:firstLine="0"/>
              <w:jc w:val="both"/>
              <w:rPr>
                <w:b/>
                <w:bCs/>
                <w:color w:val="080808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auto"/>
            </w:tcBorders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2011</w:t>
            </w:r>
          </w:p>
        </w:tc>
        <w:tc>
          <w:tcPr>
            <w:tcW w:w="1017" w:type="dxa"/>
            <w:tcBorders>
              <w:top w:val="single" w:sz="2" w:space="0" w:color="auto"/>
            </w:tcBorders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2012</w:t>
            </w:r>
          </w:p>
        </w:tc>
        <w:tc>
          <w:tcPr>
            <w:tcW w:w="993" w:type="dxa"/>
            <w:tcBorders>
              <w:top w:val="single" w:sz="2" w:space="0" w:color="auto"/>
            </w:tcBorders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2013</w:t>
            </w:r>
          </w:p>
        </w:tc>
        <w:tc>
          <w:tcPr>
            <w:tcW w:w="969" w:type="dxa"/>
            <w:tcBorders>
              <w:top w:val="single" w:sz="2" w:space="0" w:color="auto"/>
            </w:tcBorders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2014</w:t>
            </w:r>
          </w:p>
        </w:tc>
        <w:tc>
          <w:tcPr>
            <w:tcW w:w="1158" w:type="dxa"/>
            <w:tcBorders>
              <w:top w:val="single" w:sz="2" w:space="0" w:color="auto"/>
            </w:tcBorders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2012/</w:t>
            </w:r>
          </w:p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2011</w:t>
            </w:r>
          </w:p>
        </w:tc>
        <w:tc>
          <w:tcPr>
            <w:tcW w:w="1134" w:type="dxa"/>
            <w:tcBorders>
              <w:top w:val="single" w:sz="2" w:space="0" w:color="auto"/>
            </w:tcBorders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2013/</w:t>
            </w:r>
          </w:p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2012</w:t>
            </w:r>
          </w:p>
        </w:tc>
        <w:tc>
          <w:tcPr>
            <w:tcW w:w="993" w:type="dxa"/>
            <w:tcBorders>
              <w:top w:val="single" w:sz="2" w:space="0" w:color="auto"/>
            </w:tcBorders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2014/</w:t>
            </w:r>
          </w:p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2013</w:t>
            </w:r>
          </w:p>
        </w:tc>
      </w:tr>
      <w:tr w:rsidR="00204028" w:rsidRPr="00595B14" w:rsidTr="00595B14">
        <w:trPr>
          <w:trHeight w:val="281"/>
        </w:trPr>
        <w:tc>
          <w:tcPr>
            <w:tcW w:w="2268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bCs/>
                <w:i/>
                <w:color w:val="080808"/>
                <w:sz w:val="24"/>
                <w:szCs w:val="24"/>
              </w:rPr>
            </w:pPr>
            <w:r w:rsidRPr="00595B14">
              <w:rPr>
                <w:bCs/>
                <w:i/>
                <w:color w:val="080808"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2" w:space="0" w:color="auto"/>
            </w:tcBorders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4"/>
                <w:szCs w:val="24"/>
              </w:rPr>
            </w:pPr>
            <w:r w:rsidRPr="00595B14">
              <w:rPr>
                <w:i/>
                <w:color w:val="080808"/>
                <w:sz w:val="24"/>
                <w:szCs w:val="24"/>
              </w:rPr>
              <w:t>2</w:t>
            </w:r>
          </w:p>
        </w:tc>
        <w:tc>
          <w:tcPr>
            <w:tcW w:w="1017" w:type="dxa"/>
            <w:tcBorders>
              <w:top w:val="single" w:sz="2" w:space="0" w:color="auto"/>
            </w:tcBorders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4"/>
                <w:szCs w:val="24"/>
              </w:rPr>
            </w:pPr>
            <w:r w:rsidRPr="00595B14">
              <w:rPr>
                <w:i/>
                <w:color w:val="080808"/>
                <w:sz w:val="24"/>
                <w:szCs w:val="24"/>
              </w:rPr>
              <w:t>3</w:t>
            </w:r>
          </w:p>
        </w:tc>
        <w:tc>
          <w:tcPr>
            <w:tcW w:w="993" w:type="dxa"/>
            <w:tcBorders>
              <w:top w:val="single" w:sz="2" w:space="0" w:color="auto"/>
            </w:tcBorders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4"/>
                <w:szCs w:val="24"/>
              </w:rPr>
            </w:pPr>
            <w:r w:rsidRPr="00595B14">
              <w:rPr>
                <w:i/>
                <w:color w:val="080808"/>
                <w:sz w:val="24"/>
                <w:szCs w:val="24"/>
              </w:rPr>
              <w:t>4</w:t>
            </w:r>
          </w:p>
        </w:tc>
        <w:tc>
          <w:tcPr>
            <w:tcW w:w="969" w:type="dxa"/>
            <w:tcBorders>
              <w:top w:val="single" w:sz="2" w:space="0" w:color="auto"/>
            </w:tcBorders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4"/>
                <w:szCs w:val="24"/>
              </w:rPr>
            </w:pPr>
            <w:r w:rsidRPr="00595B14">
              <w:rPr>
                <w:i/>
                <w:color w:val="080808"/>
                <w:sz w:val="24"/>
                <w:szCs w:val="24"/>
              </w:rPr>
              <w:t>5</w:t>
            </w:r>
          </w:p>
        </w:tc>
        <w:tc>
          <w:tcPr>
            <w:tcW w:w="1158" w:type="dxa"/>
            <w:tcBorders>
              <w:top w:val="single" w:sz="2" w:space="0" w:color="auto"/>
            </w:tcBorders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4"/>
                <w:szCs w:val="24"/>
              </w:rPr>
            </w:pPr>
            <w:r w:rsidRPr="00595B14">
              <w:rPr>
                <w:i/>
                <w:color w:val="080808"/>
                <w:sz w:val="24"/>
                <w:szCs w:val="24"/>
              </w:rPr>
              <w:t>6</w:t>
            </w:r>
          </w:p>
        </w:tc>
        <w:tc>
          <w:tcPr>
            <w:tcW w:w="1134" w:type="dxa"/>
            <w:tcBorders>
              <w:top w:val="single" w:sz="2" w:space="0" w:color="auto"/>
            </w:tcBorders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4"/>
                <w:szCs w:val="24"/>
              </w:rPr>
            </w:pPr>
            <w:r w:rsidRPr="00595B14">
              <w:rPr>
                <w:i/>
                <w:color w:val="080808"/>
                <w:sz w:val="24"/>
                <w:szCs w:val="24"/>
              </w:rPr>
              <w:t>7</w:t>
            </w:r>
          </w:p>
        </w:tc>
        <w:tc>
          <w:tcPr>
            <w:tcW w:w="993" w:type="dxa"/>
            <w:tcBorders>
              <w:top w:val="single" w:sz="2" w:space="0" w:color="auto"/>
            </w:tcBorders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4"/>
                <w:szCs w:val="24"/>
              </w:rPr>
            </w:pPr>
            <w:r w:rsidRPr="00595B14">
              <w:rPr>
                <w:i/>
                <w:color w:val="080808"/>
                <w:sz w:val="24"/>
                <w:szCs w:val="24"/>
              </w:rPr>
              <w:t>8</w:t>
            </w:r>
          </w:p>
        </w:tc>
      </w:tr>
      <w:tr w:rsidR="00204028" w:rsidRPr="00595B14" w:rsidTr="00595B14">
        <w:tc>
          <w:tcPr>
            <w:tcW w:w="2268" w:type="dxa"/>
          </w:tcPr>
          <w:p w:rsidR="00204028" w:rsidRPr="00595B14" w:rsidRDefault="00204028" w:rsidP="00595B14">
            <w:pPr>
              <w:spacing w:line="240" w:lineRule="auto"/>
              <w:ind w:firstLine="0"/>
              <w:jc w:val="both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Страхування фінансових ризиків</w:t>
            </w:r>
          </w:p>
        </w:tc>
        <w:tc>
          <w:tcPr>
            <w:tcW w:w="1134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801,1</w:t>
            </w:r>
          </w:p>
        </w:tc>
        <w:tc>
          <w:tcPr>
            <w:tcW w:w="1017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438,0</w:t>
            </w:r>
          </w:p>
        </w:tc>
        <w:tc>
          <w:tcPr>
            <w:tcW w:w="993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89,3</w:t>
            </w:r>
          </w:p>
        </w:tc>
        <w:tc>
          <w:tcPr>
            <w:tcW w:w="969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41,6</w:t>
            </w:r>
          </w:p>
        </w:tc>
        <w:tc>
          <w:tcPr>
            <w:tcW w:w="1158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  <w:lang w:val="en-US"/>
              </w:rPr>
            </w:pPr>
            <w:r w:rsidRPr="00595B14">
              <w:rPr>
                <w:color w:val="080808"/>
                <w:sz w:val="24"/>
                <w:szCs w:val="24"/>
              </w:rPr>
              <w:t>-45,33</w:t>
            </w:r>
          </w:p>
        </w:tc>
        <w:tc>
          <w:tcPr>
            <w:tcW w:w="1134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  <w:lang w:val="en-US"/>
              </w:rPr>
            </w:pPr>
            <w:r w:rsidRPr="00595B14">
              <w:rPr>
                <w:color w:val="080808"/>
                <w:sz w:val="24"/>
                <w:szCs w:val="24"/>
              </w:rPr>
              <w:t>-79,61</w:t>
            </w:r>
          </w:p>
        </w:tc>
        <w:tc>
          <w:tcPr>
            <w:tcW w:w="993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  <w:lang w:val="en-US"/>
              </w:rPr>
            </w:pPr>
            <w:r w:rsidRPr="00595B14">
              <w:rPr>
                <w:color w:val="080808"/>
                <w:sz w:val="24"/>
                <w:szCs w:val="24"/>
              </w:rPr>
              <w:t>-53,42</w:t>
            </w:r>
          </w:p>
        </w:tc>
      </w:tr>
      <w:tr w:rsidR="00204028" w:rsidRPr="00595B14" w:rsidTr="00595B14">
        <w:tc>
          <w:tcPr>
            <w:tcW w:w="2268" w:type="dxa"/>
          </w:tcPr>
          <w:p w:rsidR="00204028" w:rsidRPr="00595B14" w:rsidRDefault="00204028" w:rsidP="00595B14">
            <w:pPr>
              <w:spacing w:line="240" w:lineRule="auto"/>
              <w:ind w:firstLine="0"/>
              <w:jc w:val="both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Страхування кредитів</w:t>
            </w:r>
          </w:p>
        </w:tc>
        <w:tc>
          <w:tcPr>
            <w:tcW w:w="1134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46,9</w:t>
            </w:r>
          </w:p>
        </w:tc>
        <w:tc>
          <w:tcPr>
            <w:tcW w:w="1017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163,9</w:t>
            </w:r>
          </w:p>
        </w:tc>
        <w:tc>
          <w:tcPr>
            <w:tcW w:w="993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98,8</w:t>
            </w:r>
          </w:p>
        </w:tc>
        <w:tc>
          <w:tcPr>
            <w:tcW w:w="969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60</w:t>
            </w:r>
          </w:p>
        </w:tc>
        <w:tc>
          <w:tcPr>
            <w:tcW w:w="1158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  <w:lang w:val="en-US"/>
              </w:rPr>
            </w:pPr>
            <w:r w:rsidRPr="00595B14">
              <w:rPr>
                <w:color w:val="080808"/>
                <w:sz w:val="24"/>
                <w:szCs w:val="24"/>
              </w:rPr>
              <w:t>249,47</w:t>
            </w:r>
          </w:p>
        </w:tc>
        <w:tc>
          <w:tcPr>
            <w:tcW w:w="1134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  <w:lang w:val="en-US"/>
              </w:rPr>
            </w:pPr>
            <w:r w:rsidRPr="00595B14">
              <w:rPr>
                <w:color w:val="080808"/>
                <w:sz w:val="24"/>
                <w:szCs w:val="24"/>
              </w:rPr>
              <w:t>-39,72</w:t>
            </w:r>
          </w:p>
        </w:tc>
        <w:tc>
          <w:tcPr>
            <w:tcW w:w="993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  <w:lang w:val="en-US"/>
              </w:rPr>
            </w:pPr>
            <w:r w:rsidRPr="00595B14">
              <w:rPr>
                <w:color w:val="080808"/>
                <w:sz w:val="24"/>
                <w:szCs w:val="24"/>
              </w:rPr>
              <w:t>-39,27</w:t>
            </w:r>
          </w:p>
        </w:tc>
      </w:tr>
      <w:tr w:rsidR="00204028" w:rsidRPr="00595B14" w:rsidTr="00595B14">
        <w:tc>
          <w:tcPr>
            <w:tcW w:w="2268" w:type="dxa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Всього</w:t>
            </w:r>
          </w:p>
        </w:tc>
        <w:tc>
          <w:tcPr>
            <w:tcW w:w="1134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848</w:t>
            </w:r>
          </w:p>
        </w:tc>
        <w:tc>
          <w:tcPr>
            <w:tcW w:w="1017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601,9</w:t>
            </w:r>
          </w:p>
        </w:tc>
        <w:tc>
          <w:tcPr>
            <w:tcW w:w="993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188,1</w:t>
            </w:r>
          </w:p>
        </w:tc>
        <w:tc>
          <w:tcPr>
            <w:tcW w:w="969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</w:rPr>
            </w:pPr>
            <w:r w:rsidRPr="00595B14">
              <w:rPr>
                <w:color w:val="080808"/>
                <w:sz w:val="24"/>
                <w:szCs w:val="24"/>
              </w:rPr>
              <w:t>101,6</w:t>
            </w:r>
          </w:p>
        </w:tc>
        <w:tc>
          <w:tcPr>
            <w:tcW w:w="1158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  <w:lang w:val="en-US"/>
              </w:rPr>
            </w:pPr>
            <w:r w:rsidRPr="00595B14">
              <w:rPr>
                <w:color w:val="080808"/>
                <w:sz w:val="24"/>
                <w:szCs w:val="24"/>
              </w:rPr>
              <w:t>-29,02</w:t>
            </w:r>
          </w:p>
        </w:tc>
        <w:tc>
          <w:tcPr>
            <w:tcW w:w="1134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  <w:lang w:val="en-US"/>
              </w:rPr>
            </w:pPr>
            <w:r w:rsidRPr="00595B14">
              <w:rPr>
                <w:color w:val="080808"/>
                <w:sz w:val="24"/>
                <w:szCs w:val="24"/>
              </w:rPr>
              <w:t>-68,75</w:t>
            </w:r>
          </w:p>
        </w:tc>
        <w:tc>
          <w:tcPr>
            <w:tcW w:w="993" w:type="dxa"/>
            <w:vAlign w:val="center"/>
          </w:tcPr>
          <w:p w:rsidR="00204028" w:rsidRPr="00595B14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4"/>
                <w:szCs w:val="24"/>
                <w:lang w:val="en-US"/>
              </w:rPr>
            </w:pPr>
            <w:r w:rsidRPr="00595B14">
              <w:rPr>
                <w:color w:val="080808"/>
                <w:sz w:val="24"/>
                <w:szCs w:val="24"/>
              </w:rPr>
              <w:t>-45,99</w:t>
            </w:r>
          </w:p>
        </w:tc>
      </w:tr>
    </w:tbl>
    <w:p w:rsidR="00204028" w:rsidRPr="0069789B" w:rsidRDefault="00204028" w:rsidP="003E6A0B">
      <w:pPr>
        <w:jc w:val="both"/>
        <w:rPr>
          <w:color w:val="080808"/>
          <w:sz w:val="24"/>
          <w:szCs w:val="24"/>
        </w:rPr>
      </w:pPr>
      <w:r>
        <w:rPr>
          <w:color w:val="080808"/>
          <w:sz w:val="24"/>
          <w:szCs w:val="24"/>
        </w:rPr>
        <w:t>*</w:t>
      </w:r>
      <w:r w:rsidRPr="0069789B">
        <w:rPr>
          <w:color w:val="080808"/>
          <w:sz w:val="24"/>
          <w:szCs w:val="24"/>
        </w:rPr>
        <w:t>Розраховано за інформацією</w:t>
      </w:r>
      <w:r>
        <w:rPr>
          <w:color w:val="080808"/>
          <w:sz w:val="24"/>
          <w:szCs w:val="24"/>
        </w:rPr>
        <w:t xml:space="preserve"> </w:t>
      </w:r>
      <w:r>
        <w:rPr>
          <w:noProof/>
          <w:color w:val="080808"/>
          <w:sz w:val="24"/>
          <w:szCs w:val="24"/>
          <w:lang w:eastAsia="ru-RU"/>
        </w:rPr>
        <w:t>[2</w:t>
      </w:r>
      <w:r w:rsidRPr="0069789B">
        <w:rPr>
          <w:noProof/>
          <w:color w:val="080808"/>
          <w:sz w:val="24"/>
          <w:szCs w:val="24"/>
          <w:lang w:eastAsia="ru-RU"/>
        </w:rPr>
        <w:t>]</w:t>
      </w:r>
    </w:p>
    <w:p w:rsidR="00204028" w:rsidRPr="005A4F68" w:rsidRDefault="00204028" w:rsidP="0066617E">
      <w:pPr>
        <w:jc w:val="both"/>
        <w:rPr>
          <w:color w:val="080808"/>
        </w:rPr>
      </w:pPr>
    </w:p>
    <w:p w:rsidR="00204028" w:rsidRPr="005A4F68" w:rsidRDefault="00204028" w:rsidP="00CB5C2A">
      <w:pPr>
        <w:ind w:firstLine="567"/>
        <w:jc w:val="both"/>
        <w:rPr>
          <w:color w:val="080808"/>
        </w:rPr>
      </w:pPr>
      <w:r w:rsidRPr="005A4F68">
        <w:rPr>
          <w:color w:val="080808"/>
        </w:rPr>
        <w:t>Після проведеного аналізу динаміки валових і чистих страхових премій та валових і чистих страх</w:t>
      </w:r>
      <w:r>
        <w:rPr>
          <w:color w:val="080808"/>
        </w:rPr>
        <w:t>ових виплат доцільно зіставити ц</w:t>
      </w:r>
      <w:r w:rsidRPr="005A4F68">
        <w:rPr>
          <w:color w:val="080808"/>
        </w:rPr>
        <w:t>і показники та визначити рівень валових та чистих страхових виплат за груповими видами</w:t>
      </w:r>
      <w:r>
        <w:rPr>
          <w:color w:val="080808"/>
        </w:rPr>
        <w:t xml:space="preserve"> (табл. 5).</w:t>
      </w:r>
    </w:p>
    <w:p w:rsidR="00204028" w:rsidRDefault="00204028" w:rsidP="0066617E">
      <w:pPr>
        <w:jc w:val="both"/>
        <w:rPr>
          <w:color w:val="080808"/>
        </w:rPr>
      </w:pPr>
    </w:p>
    <w:p w:rsidR="00204028" w:rsidRPr="005A4F68" w:rsidRDefault="00204028" w:rsidP="0066617E">
      <w:pPr>
        <w:spacing w:line="240" w:lineRule="auto"/>
        <w:ind w:firstLine="0"/>
        <w:jc w:val="both"/>
        <w:rPr>
          <w:color w:val="080808"/>
        </w:rPr>
      </w:pPr>
      <w:r>
        <w:rPr>
          <w:color w:val="080808"/>
        </w:rPr>
        <w:t>Табл. </w:t>
      </w:r>
      <w:r w:rsidRPr="005A4F68">
        <w:rPr>
          <w:color w:val="080808"/>
        </w:rPr>
        <w:t>5 – Рівень валових та чистих страхових виплат за видами страхування за 2011</w:t>
      </w:r>
      <w:r>
        <w:rPr>
          <w:color w:val="080808"/>
        </w:rPr>
        <w:t xml:space="preserve"> – </w:t>
      </w:r>
      <w:r w:rsidRPr="005A4F68">
        <w:rPr>
          <w:color w:val="080808"/>
        </w:rPr>
        <w:t>201</w:t>
      </w:r>
      <w:r>
        <w:rPr>
          <w:color w:val="080808"/>
        </w:rPr>
        <w:t>4</w:t>
      </w:r>
      <w:r w:rsidRPr="005A4F68">
        <w:rPr>
          <w:color w:val="080808"/>
        </w:rPr>
        <w:t> роки</w:t>
      </w:r>
      <w:r>
        <w:rPr>
          <w:color w:val="080808"/>
        </w:rPr>
        <w:t>*</w:t>
      </w:r>
    </w:p>
    <w:tbl>
      <w:tblPr>
        <w:tblW w:w="959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552"/>
        <w:gridCol w:w="850"/>
        <w:gridCol w:w="851"/>
        <w:gridCol w:w="850"/>
        <w:gridCol w:w="992"/>
        <w:gridCol w:w="851"/>
        <w:gridCol w:w="851"/>
        <w:gridCol w:w="850"/>
        <w:gridCol w:w="950"/>
      </w:tblGrid>
      <w:tr w:rsidR="00204028" w:rsidRPr="002835A0" w:rsidTr="00025384">
        <w:trPr>
          <w:trHeight w:val="240"/>
        </w:trPr>
        <w:tc>
          <w:tcPr>
            <w:tcW w:w="2552" w:type="dxa"/>
            <w:vMerge w:val="restart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bCs/>
                <w:color w:val="080808"/>
                <w:sz w:val="22"/>
                <w:szCs w:val="22"/>
              </w:rPr>
              <w:t>Види страхування</w:t>
            </w:r>
          </w:p>
        </w:tc>
        <w:tc>
          <w:tcPr>
            <w:tcW w:w="7045" w:type="dxa"/>
            <w:gridSpan w:val="8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Рівень страхових виплат, %</w:t>
            </w:r>
          </w:p>
        </w:tc>
      </w:tr>
      <w:tr w:rsidR="00204028" w:rsidRPr="002835A0" w:rsidTr="00595B14">
        <w:trPr>
          <w:trHeight w:val="135"/>
        </w:trPr>
        <w:tc>
          <w:tcPr>
            <w:tcW w:w="2552" w:type="dxa"/>
            <w:vMerge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bCs/>
                <w:color w:val="080808"/>
                <w:sz w:val="22"/>
                <w:szCs w:val="22"/>
              </w:rPr>
            </w:pPr>
          </w:p>
        </w:tc>
        <w:tc>
          <w:tcPr>
            <w:tcW w:w="3543" w:type="dxa"/>
            <w:gridSpan w:val="4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Валових виплат</w:t>
            </w:r>
          </w:p>
        </w:tc>
        <w:tc>
          <w:tcPr>
            <w:tcW w:w="3502" w:type="dxa"/>
            <w:gridSpan w:val="4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Чистих виплат</w:t>
            </w:r>
          </w:p>
        </w:tc>
      </w:tr>
      <w:tr w:rsidR="00204028" w:rsidRPr="002835A0" w:rsidTr="00595B14">
        <w:trPr>
          <w:trHeight w:val="210"/>
        </w:trPr>
        <w:tc>
          <w:tcPr>
            <w:tcW w:w="2552" w:type="dxa"/>
            <w:vMerge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bCs/>
                <w:color w:val="080808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2011</w:t>
            </w:r>
          </w:p>
        </w:tc>
        <w:tc>
          <w:tcPr>
            <w:tcW w:w="851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2012</w:t>
            </w:r>
          </w:p>
        </w:tc>
        <w:tc>
          <w:tcPr>
            <w:tcW w:w="850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2013</w:t>
            </w:r>
          </w:p>
        </w:tc>
        <w:tc>
          <w:tcPr>
            <w:tcW w:w="992" w:type="dxa"/>
            <w:tcBorders>
              <w:top w:val="single" w:sz="2" w:space="0" w:color="auto"/>
            </w:tcBorders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2014</w:t>
            </w:r>
          </w:p>
        </w:tc>
        <w:tc>
          <w:tcPr>
            <w:tcW w:w="851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2011</w:t>
            </w:r>
          </w:p>
        </w:tc>
        <w:tc>
          <w:tcPr>
            <w:tcW w:w="851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2012</w:t>
            </w:r>
          </w:p>
        </w:tc>
        <w:tc>
          <w:tcPr>
            <w:tcW w:w="850" w:type="dxa"/>
            <w:tcBorders>
              <w:top w:val="single" w:sz="2" w:space="0" w:color="auto"/>
            </w:tcBorders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2013</w:t>
            </w:r>
          </w:p>
        </w:tc>
        <w:tc>
          <w:tcPr>
            <w:tcW w:w="950" w:type="dxa"/>
            <w:tcBorders>
              <w:top w:val="single" w:sz="2" w:space="0" w:color="auto"/>
            </w:tcBorders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2014</w:t>
            </w:r>
          </w:p>
        </w:tc>
      </w:tr>
      <w:tr w:rsidR="00204028" w:rsidRPr="002835A0" w:rsidTr="00595B14">
        <w:tc>
          <w:tcPr>
            <w:tcW w:w="2552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bCs/>
                <w:i/>
                <w:color w:val="080808"/>
                <w:sz w:val="22"/>
                <w:szCs w:val="22"/>
              </w:rPr>
            </w:pPr>
            <w:r w:rsidRPr="002835A0">
              <w:rPr>
                <w:bCs/>
                <w:i/>
                <w:color w:val="080808"/>
                <w:sz w:val="22"/>
                <w:szCs w:val="22"/>
              </w:rPr>
              <w:t>1</w:t>
            </w:r>
          </w:p>
        </w:tc>
        <w:tc>
          <w:tcPr>
            <w:tcW w:w="850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2835A0">
              <w:rPr>
                <w:i/>
                <w:color w:val="080808"/>
                <w:sz w:val="22"/>
                <w:szCs w:val="22"/>
              </w:rPr>
              <w:t>2</w:t>
            </w:r>
          </w:p>
        </w:tc>
        <w:tc>
          <w:tcPr>
            <w:tcW w:w="851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2835A0">
              <w:rPr>
                <w:i/>
                <w:color w:val="080808"/>
                <w:sz w:val="22"/>
                <w:szCs w:val="22"/>
              </w:rPr>
              <w:t>3</w:t>
            </w:r>
          </w:p>
        </w:tc>
        <w:tc>
          <w:tcPr>
            <w:tcW w:w="850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2835A0">
              <w:rPr>
                <w:i/>
                <w:color w:val="080808"/>
                <w:sz w:val="22"/>
                <w:szCs w:val="22"/>
              </w:rPr>
              <w:t>4</w:t>
            </w:r>
          </w:p>
        </w:tc>
        <w:tc>
          <w:tcPr>
            <w:tcW w:w="992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2835A0">
              <w:rPr>
                <w:i/>
                <w:color w:val="080808"/>
                <w:sz w:val="22"/>
                <w:szCs w:val="22"/>
              </w:rPr>
              <w:t>5</w:t>
            </w:r>
          </w:p>
        </w:tc>
        <w:tc>
          <w:tcPr>
            <w:tcW w:w="851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2835A0">
              <w:rPr>
                <w:i/>
                <w:color w:val="080808"/>
                <w:sz w:val="22"/>
                <w:szCs w:val="22"/>
              </w:rPr>
              <w:t>6</w:t>
            </w:r>
          </w:p>
        </w:tc>
        <w:tc>
          <w:tcPr>
            <w:tcW w:w="851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2835A0">
              <w:rPr>
                <w:i/>
                <w:color w:val="080808"/>
                <w:sz w:val="22"/>
                <w:szCs w:val="22"/>
              </w:rPr>
              <w:t>7</w:t>
            </w:r>
          </w:p>
        </w:tc>
        <w:tc>
          <w:tcPr>
            <w:tcW w:w="850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2835A0">
              <w:rPr>
                <w:i/>
                <w:color w:val="080808"/>
                <w:sz w:val="22"/>
                <w:szCs w:val="22"/>
              </w:rPr>
              <w:t>8</w:t>
            </w:r>
          </w:p>
        </w:tc>
        <w:tc>
          <w:tcPr>
            <w:tcW w:w="950" w:type="dxa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i/>
                <w:color w:val="080808"/>
                <w:sz w:val="22"/>
                <w:szCs w:val="22"/>
              </w:rPr>
            </w:pPr>
            <w:r w:rsidRPr="002835A0">
              <w:rPr>
                <w:i/>
                <w:color w:val="080808"/>
                <w:sz w:val="22"/>
                <w:szCs w:val="22"/>
              </w:rPr>
              <w:t>9</w:t>
            </w:r>
          </w:p>
        </w:tc>
      </w:tr>
      <w:tr w:rsidR="00204028" w:rsidRPr="002835A0" w:rsidTr="00595B14">
        <w:tc>
          <w:tcPr>
            <w:tcW w:w="2552" w:type="dxa"/>
          </w:tcPr>
          <w:p w:rsidR="00204028" w:rsidRPr="002835A0" w:rsidRDefault="00204028" w:rsidP="00595B14">
            <w:pPr>
              <w:spacing w:line="240" w:lineRule="auto"/>
              <w:ind w:firstLine="0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Страхування фінансових ризиків</w:t>
            </w:r>
          </w:p>
        </w:tc>
        <w:tc>
          <w:tcPr>
            <w:tcW w:w="850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28,97</w:t>
            </w:r>
          </w:p>
        </w:tc>
        <w:tc>
          <w:tcPr>
            <w:tcW w:w="851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24,98</w:t>
            </w:r>
          </w:p>
        </w:tc>
        <w:tc>
          <w:tcPr>
            <w:tcW w:w="850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3,09</w:t>
            </w:r>
          </w:p>
        </w:tc>
        <w:tc>
          <w:tcPr>
            <w:tcW w:w="992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1,08</w:t>
            </w:r>
          </w:p>
        </w:tc>
        <w:tc>
          <w:tcPr>
            <w:tcW w:w="851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39,89</w:t>
            </w:r>
          </w:p>
        </w:tc>
        <w:tc>
          <w:tcPr>
            <w:tcW w:w="851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bCs/>
                <w:color w:val="080808"/>
                <w:sz w:val="22"/>
                <w:szCs w:val="22"/>
              </w:rPr>
              <w:t>20,87</w:t>
            </w:r>
          </w:p>
        </w:tc>
        <w:tc>
          <w:tcPr>
            <w:tcW w:w="850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bCs/>
                <w:color w:val="080808"/>
                <w:sz w:val="22"/>
                <w:szCs w:val="22"/>
              </w:rPr>
              <w:t>3,72</w:t>
            </w:r>
          </w:p>
        </w:tc>
        <w:tc>
          <w:tcPr>
            <w:tcW w:w="950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bCs/>
                <w:color w:val="080808"/>
                <w:sz w:val="22"/>
                <w:szCs w:val="22"/>
              </w:rPr>
            </w:pPr>
            <w:r w:rsidRPr="002835A0">
              <w:rPr>
                <w:bCs/>
                <w:color w:val="080808"/>
                <w:sz w:val="22"/>
                <w:szCs w:val="22"/>
              </w:rPr>
              <w:t>2,06</w:t>
            </w:r>
          </w:p>
        </w:tc>
      </w:tr>
      <w:tr w:rsidR="00204028" w:rsidRPr="002835A0" w:rsidTr="00595B14">
        <w:tc>
          <w:tcPr>
            <w:tcW w:w="2552" w:type="dxa"/>
          </w:tcPr>
          <w:p w:rsidR="00204028" w:rsidRPr="002835A0" w:rsidRDefault="00204028" w:rsidP="00595B14">
            <w:pPr>
              <w:spacing w:line="240" w:lineRule="auto"/>
              <w:ind w:firstLine="0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Страхування кредитів</w:t>
            </w:r>
          </w:p>
        </w:tc>
        <w:tc>
          <w:tcPr>
            <w:tcW w:w="850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10,58</w:t>
            </w:r>
          </w:p>
        </w:tc>
        <w:tc>
          <w:tcPr>
            <w:tcW w:w="851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31,62</w:t>
            </w:r>
          </w:p>
        </w:tc>
        <w:tc>
          <w:tcPr>
            <w:tcW w:w="850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9,63</w:t>
            </w:r>
          </w:p>
        </w:tc>
        <w:tc>
          <w:tcPr>
            <w:tcW w:w="992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8,76</w:t>
            </w:r>
          </w:p>
        </w:tc>
        <w:tc>
          <w:tcPr>
            <w:tcW w:w="851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14,02</w:t>
            </w:r>
          </w:p>
        </w:tc>
        <w:tc>
          <w:tcPr>
            <w:tcW w:w="851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bCs/>
                <w:color w:val="080808"/>
                <w:sz w:val="22"/>
                <w:szCs w:val="22"/>
              </w:rPr>
              <w:t>32,91</w:t>
            </w:r>
          </w:p>
        </w:tc>
        <w:tc>
          <w:tcPr>
            <w:tcW w:w="850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bCs/>
                <w:color w:val="080808"/>
                <w:sz w:val="22"/>
                <w:szCs w:val="22"/>
              </w:rPr>
              <w:t>14,44</w:t>
            </w:r>
          </w:p>
        </w:tc>
        <w:tc>
          <w:tcPr>
            <w:tcW w:w="950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bCs/>
                <w:color w:val="080808"/>
                <w:sz w:val="22"/>
                <w:szCs w:val="22"/>
              </w:rPr>
            </w:pPr>
            <w:r w:rsidRPr="002835A0">
              <w:rPr>
                <w:bCs/>
                <w:color w:val="080808"/>
                <w:sz w:val="22"/>
                <w:szCs w:val="22"/>
              </w:rPr>
              <w:t>15,46</w:t>
            </w:r>
          </w:p>
        </w:tc>
      </w:tr>
      <w:tr w:rsidR="00204028" w:rsidRPr="002835A0" w:rsidTr="00595B14">
        <w:tc>
          <w:tcPr>
            <w:tcW w:w="2552" w:type="dxa"/>
          </w:tcPr>
          <w:p w:rsidR="00204028" w:rsidRPr="002835A0" w:rsidRDefault="00204028" w:rsidP="00595B14">
            <w:pPr>
              <w:spacing w:line="240" w:lineRule="auto"/>
              <w:ind w:firstLine="0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Середнє значення за усіма видами страхування</w:t>
            </w:r>
          </w:p>
        </w:tc>
        <w:tc>
          <w:tcPr>
            <w:tcW w:w="850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21,40</w:t>
            </w:r>
          </w:p>
        </w:tc>
        <w:tc>
          <w:tcPr>
            <w:tcW w:w="851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23,90</w:t>
            </w:r>
          </w:p>
        </w:tc>
        <w:tc>
          <w:tcPr>
            <w:tcW w:w="850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16,20</w:t>
            </w:r>
          </w:p>
        </w:tc>
        <w:tc>
          <w:tcPr>
            <w:tcW w:w="992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2,13</w:t>
            </w:r>
          </w:p>
        </w:tc>
        <w:tc>
          <w:tcPr>
            <w:tcW w:w="851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color w:val="080808"/>
                <w:sz w:val="22"/>
                <w:szCs w:val="22"/>
              </w:rPr>
            </w:pPr>
            <w:r w:rsidRPr="002835A0">
              <w:rPr>
                <w:color w:val="080808"/>
                <w:sz w:val="22"/>
                <w:szCs w:val="22"/>
              </w:rPr>
              <w:t>26,20</w:t>
            </w:r>
          </w:p>
        </w:tc>
        <w:tc>
          <w:tcPr>
            <w:tcW w:w="851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bCs/>
                <w:color w:val="080808"/>
                <w:sz w:val="22"/>
                <w:szCs w:val="22"/>
              </w:rPr>
            </w:pPr>
            <w:r w:rsidRPr="002835A0">
              <w:rPr>
                <w:bCs/>
                <w:color w:val="080808"/>
                <w:sz w:val="22"/>
                <w:szCs w:val="22"/>
              </w:rPr>
              <w:t>24,50</w:t>
            </w:r>
          </w:p>
        </w:tc>
        <w:tc>
          <w:tcPr>
            <w:tcW w:w="850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bCs/>
                <w:color w:val="080808"/>
                <w:sz w:val="22"/>
                <w:szCs w:val="22"/>
              </w:rPr>
            </w:pPr>
            <w:r w:rsidRPr="002835A0">
              <w:rPr>
                <w:bCs/>
                <w:color w:val="080808"/>
                <w:sz w:val="22"/>
                <w:szCs w:val="22"/>
              </w:rPr>
              <w:t>21,20</w:t>
            </w:r>
          </w:p>
        </w:tc>
        <w:tc>
          <w:tcPr>
            <w:tcW w:w="950" w:type="dxa"/>
            <w:vAlign w:val="center"/>
          </w:tcPr>
          <w:p w:rsidR="00204028" w:rsidRPr="002835A0" w:rsidRDefault="00204028" w:rsidP="00595B14">
            <w:pPr>
              <w:spacing w:line="240" w:lineRule="auto"/>
              <w:ind w:firstLine="0"/>
              <w:jc w:val="center"/>
              <w:rPr>
                <w:bCs/>
                <w:color w:val="080808"/>
                <w:sz w:val="22"/>
                <w:szCs w:val="22"/>
              </w:rPr>
            </w:pPr>
            <w:r w:rsidRPr="002835A0">
              <w:rPr>
                <w:bCs/>
                <w:color w:val="080808"/>
                <w:sz w:val="22"/>
                <w:szCs w:val="22"/>
              </w:rPr>
              <w:t>4,22</w:t>
            </w:r>
          </w:p>
        </w:tc>
      </w:tr>
    </w:tbl>
    <w:p w:rsidR="00204028" w:rsidRPr="0069789B" w:rsidRDefault="00204028" w:rsidP="003E6A0B">
      <w:pPr>
        <w:jc w:val="both"/>
        <w:rPr>
          <w:color w:val="080808"/>
          <w:sz w:val="24"/>
          <w:szCs w:val="24"/>
        </w:rPr>
      </w:pPr>
      <w:r>
        <w:rPr>
          <w:color w:val="080808"/>
          <w:sz w:val="24"/>
          <w:szCs w:val="24"/>
        </w:rPr>
        <w:t>*</w:t>
      </w:r>
      <w:r w:rsidRPr="0069789B">
        <w:rPr>
          <w:color w:val="080808"/>
          <w:sz w:val="24"/>
          <w:szCs w:val="24"/>
        </w:rPr>
        <w:t>Розраховано за інформацією</w:t>
      </w:r>
      <w:r>
        <w:rPr>
          <w:color w:val="080808"/>
          <w:sz w:val="24"/>
          <w:szCs w:val="24"/>
        </w:rPr>
        <w:t xml:space="preserve"> </w:t>
      </w:r>
      <w:r>
        <w:rPr>
          <w:noProof/>
          <w:color w:val="080808"/>
          <w:sz w:val="24"/>
          <w:szCs w:val="24"/>
          <w:lang w:eastAsia="ru-RU"/>
        </w:rPr>
        <w:t>[2</w:t>
      </w:r>
      <w:r w:rsidRPr="0069789B">
        <w:rPr>
          <w:noProof/>
          <w:color w:val="080808"/>
          <w:sz w:val="24"/>
          <w:szCs w:val="24"/>
          <w:lang w:eastAsia="ru-RU"/>
        </w:rPr>
        <w:t>]</w:t>
      </w:r>
    </w:p>
    <w:p w:rsidR="00204028" w:rsidRPr="005A4F68" w:rsidRDefault="00204028" w:rsidP="0066617E">
      <w:pPr>
        <w:jc w:val="both"/>
        <w:rPr>
          <w:color w:val="080808"/>
        </w:rPr>
      </w:pPr>
    </w:p>
    <w:p w:rsidR="00204028" w:rsidRPr="005A4F68" w:rsidRDefault="00204028" w:rsidP="00CB5C2A">
      <w:pPr>
        <w:ind w:firstLine="567"/>
        <w:jc w:val="both"/>
        <w:rPr>
          <w:color w:val="080808"/>
        </w:rPr>
      </w:pPr>
      <w:r>
        <w:rPr>
          <w:color w:val="080808"/>
        </w:rPr>
        <w:t>З</w:t>
      </w:r>
      <w:r w:rsidRPr="005A4F68">
        <w:rPr>
          <w:color w:val="080808"/>
        </w:rPr>
        <w:t xml:space="preserve">а даними </w:t>
      </w:r>
      <w:r>
        <w:rPr>
          <w:color w:val="080808"/>
        </w:rPr>
        <w:t>табл. </w:t>
      </w:r>
      <w:r w:rsidRPr="005A4F68">
        <w:rPr>
          <w:color w:val="080808"/>
        </w:rPr>
        <w:t>5, ми встановили, що рівень валових страхових виплат за видами страхування ф</w:t>
      </w:r>
      <w:r>
        <w:rPr>
          <w:color w:val="080808"/>
        </w:rPr>
        <w:t xml:space="preserve">інансових ризиків зменшується. </w:t>
      </w:r>
      <w:r w:rsidRPr="005A4F68">
        <w:rPr>
          <w:color w:val="080808"/>
        </w:rPr>
        <w:t>Це означає, що якщо у 2011 р. кожен другий-третій страхувальник міг розраховувати на виплату страхового відшкодування, то у 201</w:t>
      </w:r>
      <w:r>
        <w:rPr>
          <w:color w:val="080808"/>
        </w:rPr>
        <w:t>4</w:t>
      </w:r>
      <w:r w:rsidRPr="005A4F68">
        <w:rPr>
          <w:color w:val="080808"/>
        </w:rPr>
        <w:t> р. – страхове відшкодування здійснювалось умовно кожному тридцятому страхувальнику.</w:t>
      </w:r>
    </w:p>
    <w:p w:rsidR="00204028" w:rsidRPr="005A4F68" w:rsidRDefault="00204028" w:rsidP="00CB5C2A">
      <w:pPr>
        <w:ind w:firstLine="567"/>
        <w:jc w:val="both"/>
        <w:rPr>
          <w:color w:val="080808"/>
        </w:rPr>
      </w:pPr>
      <w:r w:rsidRPr="005A4F68">
        <w:rPr>
          <w:color w:val="080808"/>
        </w:rPr>
        <w:t>Європейська практика аналізу якості страхового покриття пропонує зіставляти значення страхових премій із значенням валового внутрішнього продукту, тож в цілому за 201</w:t>
      </w:r>
      <w:r>
        <w:rPr>
          <w:color w:val="080808"/>
        </w:rPr>
        <w:t>4</w:t>
      </w:r>
      <w:r w:rsidRPr="005A4F68">
        <w:rPr>
          <w:color w:val="080808"/>
        </w:rPr>
        <w:t xml:space="preserve"> рік частка валових страхових премій за усіма видами страхування у відношенні до ВВП становила </w:t>
      </w:r>
      <w:r>
        <w:rPr>
          <w:color w:val="080808"/>
        </w:rPr>
        <w:t>1</w:t>
      </w:r>
      <w:r w:rsidRPr="005A4F68">
        <w:rPr>
          <w:color w:val="080808"/>
        </w:rPr>
        <w:t>,</w:t>
      </w:r>
      <w:r>
        <w:rPr>
          <w:color w:val="080808"/>
        </w:rPr>
        <w:t>89</w:t>
      </w:r>
      <w:r w:rsidRPr="005A4F68">
        <w:rPr>
          <w:color w:val="080808"/>
        </w:rPr>
        <w:t>%, а відношення валових страхових премій з фінансов</w:t>
      </w:r>
      <w:r>
        <w:rPr>
          <w:color w:val="080808"/>
        </w:rPr>
        <w:t>о-кредитних ризиків до ВВП – 0,29</w:t>
      </w:r>
      <w:r w:rsidRPr="005A4F68">
        <w:rPr>
          <w:color w:val="080808"/>
        </w:rPr>
        <w:t>%; водночас, частка чистих страхових премій а всіма видами у відношенні до ВВП за 201</w:t>
      </w:r>
      <w:r>
        <w:rPr>
          <w:color w:val="080808"/>
        </w:rPr>
        <w:t>4</w:t>
      </w:r>
      <w:r w:rsidRPr="005A4F68">
        <w:rPr>
          <w:color w:val="080808"/>
        </w:rPr>
        <w:t xml:space="preserve"> рік становила 1,</w:t>
      </w:r>
      <w:r>
        <w:rPr>
          <w:color w:val="080808"/>
        </w:rPr>
        <w:t>42</w:t>
      </w:r>
      <w:r w:rsidRPr="005A4F68">
        <w:rPr>
          <w:color w:val="080808"/>
        </w:rPr>
        <w:t>%, а відношення чистих страхових премій з фінансово-кредитних ризиків до ВВП – 0,22%. Такий низький рівень страхового забезпечення фінансово-кредитних ризиків приблизно у 15-20 разів є меншим на середнім показником у країнах Західної Європи, що в середньому складає від 3,5% до 5 – 7% по відношенню до ВВП.</w:t>
      </w:r>
    </w:p>
    <w:p w:rsidR="00204028" w:rsidRPr="005A4F68" w:rsidRDefault="00204028" w:rsidP="00AA0703">
      <w:pPr>
        <w:jc w:val="both"/>
        <w:rPr>
          <w:color w:val="080808"/>
        </w:rPr>
      </w:pPr>
      <w:r w:rsidRPr="005A4F68">
        <w:rPr>
          <w:color w:val="080808"/>
        </w:rPr>
        <w:t>Таким чином, у сучасних умовах фінансової нестабільності збитковість страхування фінансово-кредитних ризиків</w:t>
      </w:r>
      <w:r>
        <w:rPr>
          <w:color w:val="080808"/>
        </w:rPr>
        <w:t xml:space="preserve"> для страховиків</w:t>
      </w:r>
      <w:r w:rsidRPr="005A4F68">
        <w:rPr>
          <w:color w:val="080808"/>
        </w:rPr>
        <w:t xml:space="preserve"> становить приблизно 7%, </w:t>
      </w:r>
      <w:r>
        <w:rPr>
          <w:color w:val="080808"/>
        </w:rPr>
        <w:t>в</w:t>
      </w:r>
      <w:r w:rsidRPr="005A4F68">
        <w:rPr>
          <w:color w:val="080808"/>
        </w:rPr>
        <w:t xml:space="preserve"> цілому р</w:t>
      </w:r>
      <w:r>
        <w:rPr>
          <w:color w:val="080808"/>
        </w:rPr>
        <w:t>инок страхування фінансово-кредитних</w:t>
      </w:r>
      <w:r w:rsidRPr="005A4F68">
        <w:rPr>
          <w:color w:val="080808"/>
        </w:rPr>
        <w:t xml:space="preserve"> ризиків розширюватиметься, що пов’язано з розвитком спеціалізації цього виду страхування, підвищенням рівня фінансової культури підприємств і банків у сфері управління ризиками. </w:t>
      </w:r>
    </w:p>
    <w:p w:rsidR="00204028" w:rsidRDefault="00204028" w:rsidP="00CB5C2A">
      <w:pPr>
        <w:ind w:firstLine="567"/>
        <w:jc w:val="both"/>
        <w:rPr>
          <w:color w:val="080808"/>
        </w:rPr>
      </w:pPr>
    </w:p>
    <w:p w:rsidR="00204028" w:rsidRPr="00397E21" w:rsidRDefault="00204028" w:rsidP="00CB5C2A">
      <w:pPr>
        <w:ind w:firstLine="567"/>
        <w:jc w:val="center"/>
        <w:rPr>
          <w:b/>
          <w:color w:val="080808"/>
        </w:rPr>
      </w:pPr>
      <w:r w:rsidRPr="00397E21">
        <w:rPr>
          <w:b/>
          <w:color w:val="080808"/>
        </w:rPr>
        <w:t>Література</w:t>
      </w:r>
    </w:p>
    <w:p w:rsidR="00204028" w:rsidRPr="005A4F68" w:rsidRDefault="00204028" w:rsidP="00CB5C2A">
      <w:pPr>
        <w:pStyle w:val="ListParagraph"/>
        <w:numPr>
          <w:ilvl w:val="0"/>
          <w:numId w:val="2"/>
        </w:numPr>
        <w:tabs>
          <w:tab w:val="left" w:pos="851"/>
        </w:tabs>
        <w:ind w:left="0" w:firstLine="567"/>
        <w:jc w:val="both"/>
        <w:rPr>
          <w:color w:val="080808"/>
        </w:rPr>
      </w:pPr>
      <w:r w:rsidRPr="005A4F68">
        <w:rPr>
          <w:color w:val="080808"/>
        </w:rPr>
        <w:t xml:space="preserve">Закон України. Про страхування від 07.03.1996 № 85/96-ВР, поточна редакція від 01.04.2015.– </w:t>
      </w:r>
      <w:r w:rsidRPr="005A4F68">
        <w:rPr>
          <w:color w:val="080808"/>
          <w:lang w:val="ru-RU"/>
        </w:rPr>
        <w:t>[</w:t>
      </w:r>
      <w:r w:rsidRPr="005A4F68">
        <w:rPr>
          <w:color w:val="080808"/>
        </w:rPr>
        <w:t>Електронний ресурс</w:t>
      </w:r>
      <w:r w:rsidRPr="005A4F68">
        <w:rPr>
          <w:color w:val="080808"/>
          <w:lang w:val="ru-RU"/>
        </w:rPr>
        <w:t xml:space="preserve">].– Режим доступу: </w:t>
      </w:r>
    </w:p>
    <w:p w:rsidR="00204028" w:rsidRDefault="00204028" w:rsidP="00F46CA5">
      <w:pPr>
        <w:tabs>
          <w:tab w:val="left" w:pos="851"/>
        </w:tabs>
        <w:ind w:firstLine="0"/>
        <w:jc w:val="both"/>
        <w:rPr>
          <w:color w:val="080808"/>
        </w:rPr>
      </w:pPr>
      <w:r w:rsidRPr="00397E21">
        <w:rPr>
          <w:color w:val="080808"/>
          <w:lang w:val="ru-RU"/>
        </w:rPr>
        <w:t>http</w:t>
      </w:r>
      <w:r w:rsidRPr="00397E21">
        <w:rPr>
          <w:color w:val="080808"/>
        </w:rPr>
        <w:t>://</w:t>
      </w:r>
      <w:r w:rsidRPr="00397E21">
        <w:rPr>
          <w:color w:val="080808"/>
          <w:lang w:val="ru-RU"/>
        </w:rPr>
        <w:t>zakon</w:t>
      </w:r>
      <w:r w:rsidRPr="00397E21">
        <w:rPr>
          <w:color w:val="080808"/>
        </w:rPr>
        <w:t>4.</w:t>
      </w:r>
      <w:r w:rsidRPr="00397E21">
        <w:rPr>
          <w:color w:val="080808"/>
          <w:lang w:val="ru-RU"/>
        </w:rPr>
        <w:t>rada</w:t>
      </w:r>
      <w:r w:rsidRPr="00397E21">
        <w:rPr>
          <w:color w:val="080808"/>
        </w:rPr>
        <w:t>.</w:t>
      </w:r>
      <w:r w:rsidRPr="00397E21">
        <w:rPr>
          <w:color w:val="080808"/>
          <w:lang w:val="ru-RU"/>
        </w:rPr>
        <w:t>gov</w:t>
      </w:r>
      <w:r w:rsidRPr="00397E21">
        <w:rPr>
          <w:color w:val="080808"/>
        </w:rPr>
        <w:t>.</w:t>
      </w:r>
      <w:r w:rsidRPr="00397E21">
        <w:rPr>
          <w:color w:val="080808"/>
          <w:lang w:val="ru-RU"/>
        </w:rPr>
        <w:t>ua</w:t>
      </w:r>
      <w:r w:rsidRPr="00397E21">
        <w:rPr>
          <w:color w:val="080808"/>
        </w:rPr>
        <w:t>/</w:t>
      </w:r>
      <w:r w:rsidRPr="00397E21">
        <w:rPr>
          <w:color w:val="080808"/>
          <w:lang w:val="ru-RU"/>
        </w:rPr>
        <w:t>laws</w:t>
      </w:r>
      <w:r w:rsidRPr="00397E21">
        <w:rPr>
          <w:color w:val="080808"/>
        </w:rPr>
        <w:t>/</w:t>
      </w:r>
      <w:r w:rsidRPr="00397E21">
        <w:rPr>
          <w:color w:val="080808"/>
          <w:lang w:val="ru-RU"/>
        </w:rPr>
        <w:t>show</w:t>
      </w:r>
      <w:r w:rsidRPr="00397E21">
        <w:rPr>
          <w:color w:val="080808"/>
        </w:rPr>
        <w:t>/85/96-%</w:t>
      </w:r>
      <w:r w:rsidRPr="00397E21">
        <w:rPr>
          <w:color w:val="080808"/>
          <w:lang w:val="ru-RU"/>
        </w:rPr>
        <w:t>D</w:t>
      </w:r>
      <w:r w:rsidRPr="00397E21">
        <w:rPr>
          <w:color w:val="080808"/>
        </w:rPr>
        <w:t>0%</w:t>
      </w:r>
      <w:r w:rsidRPr="00397E21">
        <w:rPr>
          <w:color w:val="080808"/>
          <w:lang w:val="ru-RU"/>
        </w:rPr>
        <w:t>B</w:t>
      </w:r>
      <w:r w:rsidRPr="00397E21">
        <w:rPr>
          <w:color w:val="080808"/>
        </w:rPr>
        <w:t>2%</w:t>
      </w:r>
      <w:r w:rsidRPr="00397E21">
        <w:rPr>
          <w:color w:val="080808"/>
          <w:lang w:val="ru-RU"/>
        </w:rPr>
        <w:t>D</w:t>
      </w:r>
      <w:r w:rsidRPr="00397E21">
        <w:rPr>
          <w:color w:val="080808"/>
        </w:rPr>
        <w:t>1%80</w:t>
      </w:r>
    </w:p>
    <w:p w:rsidR="00204028" w:rsidRPr="00397E21" w:rsidRDefault="00204028" w:rsidP="00CB5C2A">
      <w:pPr>
        <w:pStyle w:val="ListParagraph"/>
        <w:numPr>
          <w:ilvl w:val="0"/>
          <w:numId w:val="2"/>
        </w:numPr>
        <w:tabs>
          <w:tab w:val="left" w:pos="851"/>
        </w:tabs>
        <w:ind w:left="0" w:firstLine="567"/>
        <w:jc w:val="both"/>
        <w:rPr>
          <w:color w:val="080808"/>
        </w:rPr>
      </w:pPr>
      <w:r w:rsidRPr="00397E21">
        <w:rPr>
          <w:color w:val="080808"/>
        </w:rPr>
        <w:t>Інформація Нацкомфінпослуг. Про підсумки діяльності страхових компаній України за 2013 рік.– [Електронний ресурс].– Режим доступу:</w:t>
      </w:r>
    </w:p>
    <w:p w:rsidR="00204028" w:rsidRPr="00397E21" w:rsidRDefault="00204028" w:rsidP="00F46CA5">
      <w:pPr>
        <w:tabs>
          <w:tab w:val="left" w:pos="851"/>
        </w:tabs>
        <w:ind w:firstLine="0"/>
        <w:jc w:val="both"/>
        <w:rPr>
          <w:color w:val="080808"/>
        </w:rPr>
      </w:pPr>
      <w:r w:rsidRPr="005A4F68">
        <w:rPr>
          <w:color w:val="080808"/>
        </w:rPr>
        <w:t>http://nfp.gov.ua/files/OgliadRinkiv/SK/sk_%202013.pdf</w:t>
      </w:r>
    </w:p>
    <w:p w:rsidR="00204028" w:rsidRPr="005A4F68" w:rsidRDefault="00204028" w:rsidP="00CB5C2A">
      <w:pPr>
        <w:pStyle w:val="ListParagraph"/>
        <w:numPr>
          <w:ilvl w:val="0"/>
          <w:numId w:val="2"/>
        </w:numPr>
        <w:tabs>
          <w:tab w:val="left" w:pos="851"/>
        </w:tabs>
        <w:ind w:left="0" w:firstLine="567"/>
        <w:jc w:val="both"/>
        <w:rPr>
          <w:color w:val="080808"/>
        </w:rPr>
      </w:pPr>
      <w:r w:rsidRPr="005A4F68">
        <w:rPr>
          <w:color w:val="080808"/>
        </w:rPr>
        <w:t>Корнєєв М. В. Розвиток страхування фінансових ризиків на ринку фінансових послуг України / М. В. Корнєєв // Вісник Дніпропетровського у-ту. Серія «Економіка».– 2011.– №5(4).– С. 104–109.</w:t>
      </w:r>
      <w:bookmarkStart w:id="0" w:name="_GoBack"/>
      <w:bookmarkEnd w:id="0"/>
    </w:p>
    <w:sectPr w:rsidR="00204028" w:rsidRPr="005A4F68" w:rsidSect="00AD76B9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46BCE"/>
    <w:multiLevelType w:val="hybridMultilevel"/>
    <w:tmpl w:val="0B9803E6"/>
    <w:lvl w:ilvl="0" w:tplc="60DEB4B8">
      <w:start w:val="1"/>
      <w:numFmt w:val="bullet"/>
      <w:lvlText w:val="−"/>
      <w:lvlJc w:val="left"/>
      <w:pPr>
        <w:ind w:left="1429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3CE3F4D"/>
    <w:multiLevelType w:val="hybridMultilevel"/>
    <w:tmpl w:val="6740703A"/>
    <w:lvl w:ilvl="0" w:tplc="0422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">
    <w:nsid w:val="2B3B21C3"/>
    <w:multiLevelType w:val="hybridMultilevel"/>
    <w:tmpl w:val="E73681DC"/>
    <w:lvl w:ilvl="0" w:tplc="60DEB4B8">
      <w:start w:val="1"/>
      <w:numFmt w:val="bullet"/>
      <w:lvlText w:val="−"/>
      <w:lvlJc w:val="left"/>
      <w:pPr>
        <w:ind w:left="1429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8BB0CF3"/>
    <w:multiLevelType w:val="hybridMultilevel"/>
    <w:tmpl w:val="6740703A"/>
    <w:lvl w:ilvl="0" w:tplc="0422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4">
    <w:nsid w:val="3DE11AE2"/>
    <w:multiLevelType w:val="hybridMultilevel"/>
    <w:tmpl w:val="6740703A"/>
    <w:lvl w:ilvl="0" w:tplc="0422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2A8C"/>
    <w:rsid w:val="000002CC"/>
    <w:rsid w:val="00000B36"/>
    <w:rsid w:val="000014C9"/>
    <w:rsid w:val="00001572"/>
    <w:rsid w:val="00002565"/>
    <w:rsid w:val="00002CF0"/>
    <w:rsid w:val="00002D6C"/>
    <w:rsid w:val="00002E0C"/>
    <w:rsid w:val="00002E64"/>
    <w:rsid w:val="00003DB6"/>
    <w:rsid w:val="00004818"/>
    <w:rsid w:val="000050D0"/>
    <w:rsid w:val="000065D1"/>
    <w:rsid w:val="00007CF8"/>
    <w:rsid w:val="00011869"/>
    <w:rsid w:val="00011BD8"/>
    <w:rsid w:val="00011EF4"/>
    <w:rsid w:val="00012D87"/>
    <w:rsid w:val="000130C5"/>
    <w:rsid w:val="000131C4"/>
    <w:rsid w:val="000134FD"/>
    <w:rsid w:val="000139B4"/>
    <w:rsid w:val="000140B9"/>
    <w:rsid w:val="00014C04"/>
    <w:rsid w:val="00014D56"/>
    <w:rsid w:val="00014EB0"/>
    <w:rsid w:val="00015CC9"/>
    <w:rsid w:val="00015CDA"/>
    <w:rsid w:val="00015DBE"/>
    <w:rsid w:val="00017D17"/>
    <w:rsid w:val="000212B8"/>
    <w:rsid w:val="00022E8A"/>
    <w:rsid w:val="00022FA4"/>
    <w:rsid w:val="0002479B"/>
    <w:rsid w:val="00024960"/>
    <w:rsid w:val="0002504D"/>
    <w:rsid w:val="00025384"/>
    <w:rsid w:val="00025846"/>
    <w:rsid w:val="000262F5"/>
    <w:rsid w:val="000263ED"/>
    <w:rsid w:val="00026AA7"/>
    <w:rsid w:val="00027BDE"/>
    <w:rsid w:val="0003057A"/>
    <w:rsid w:val="0003079B"/>
    <w:rsid w:val="00030C3C"/>
    <w:rsid w:val="00032D16"/>
    <w:rsid w:val="00032DFD"/>
    <w:rsid w:val="00033265"/>
    <w:rsid w:val="00033435"/>
    <w:rsid w:val="000344C6"/>
    <w:rsid w:val="00035653"/>
    <w:rsid w:val="00036428"/>
    <w:rsid w:val="000367CF"/>
    <w:rsid w:val="00036F7C"/>
    <w:rsid w:val="0003727A"/>
    <w:rsid w:val="00037347"/>
    <w:rsid w:val="0003759F"/>
    <w:rsid w:val="000375F5"/>
    <w:rsid w:val="00037A73"/>
    <w:rsid w:val="0004046B"/>
    <w:rsid w:val="0004075D"/>
    <w:rsid w:val="000409FF"/>
    <w:rsid w:val="0004157F"/>
    <w:rsid w:val="0004195B"/>
    <w:rsid w:val="0004216A"/>
    <w:rsid w:val="00043594"/>
    <w:rsid w:val="0004774C"/>
    <w:rsid w:val="00047C34"/>
    <w:rsid w:val="000512E5"/>
    <w:rsid w:val="00051F04"/>
    <w:rsid w:val="00052A3B"/>
    <w:rsid w:val="000538EC"/>
    <w:rsid w:val="00053A1E"/>
    <w:rsid w:val="00053EA8"/>
    <w:rsid w:val="00054B3A"/>
    <w:rsid w:val="00054B5A"/>
    <w:rsid w:val="00054D24"/>
    <w:rsid w:val="000558D9"/>
    <w:rsid w:val="00055E0D"/>
    <w:rsid w:val="0005766F"/>
    <w:rsid w:val="00057B1A"/>
    <w:rsid w:val="000602C2"/>
    <w:rsid w:val="0006167C"/>
    <w:rsid w:val="00062518"/>
    <w:rsid w:val="00062BDD"/>
    <w:rsid w:val="0006324D"/>
    <w:rsid w:val="00063602"/>
    <w:rsid w:val="000644B3"/>
    <w:rsid w:val="00064508"/>
    <w:rsid w:val="00064650"/>
    <w:rsid w:val="00064CA9"/>
    <w:rsid w:val="00065154"/>
    <w:rsid w:val="00065313"/>
    <w:rsid w:val="00067568"/>
    <w:rsid w:val="000679EA"/>
    <w:rsid w:val="00067F3C"/>
    <w:rsid w:val="000713A9"/>
    <w:rsid w:val="00071941"/>
    <w:rsid w:val="00072AED"/>
    <w:rsid w:val="000737A3"/>
    <w:rsid w:val="000742B6"/>
    <w:rsid w:val="00074B14"/>
    <w:rsid w:val="00074BC7"/>
    <w:rsid w:val="000752C2"/>
    <w:rsid w:val="000758F6"/>
    <w:rsid w:val="00076250"/>
    <w:rsid w:val="00076E60"/>
    <w:rsid w:val="00077C85"/>
    <w:rsid w:val="00077DC2"/>
    <w:rsid w:val="00080166"/>
    <w:rsid w:val="00081675"/>
    <w:rsid w:val="00081BEF"/>
    <w:rsid w:val="000834ED"/>
    <w:rsid w:val="00083931"/>
    <w:rsid w:val="00084558"/>
    <w:rsid w:val="00084867"/>
    <w:rsid w:val="00084B9B"/>
    <w:rsid w:val="00086402"/>
    <w:rsid w:val="00086E2B"/>
    <w:rsid w:val="00087721"/>
    <w:rsid w:val="00087E3E"/>
    <w:rsid w:val="000902D8"/>
    <w:rsid w:val="00090341"/>
    <w:rsid w:val="000920CE"/>
    <w:rsid w:val="00092567"/>
    <w:rsid w:val="00095161"/>
    <w:rsid w:val="00095A92"/>
    <w:rsid w:val="0009634D"/>
    <w:rsid w:val="000973F7"/>
    <w:rsid w:val="0009750F"/>
    <w:rsid w:val="000976D2"/>
    <w:rsid w:val="0009777C"/>
    <w:rsid w:val="00097C92"/>
    <w:rsid w:val="000A085B"/>
    <w:rsid w:val="000A15A2"/>
    <w:rsid w:val="000A24EC"/>
    <w:rsid w:val="000A3105"/>
    <w:rsid w:val="000A4D9F"/>
    <w:rsid w:val="000A4F57"/>
    <w:rsid w:val="000A56E7"/>
    <w:rsid w:val="000A5D0F"/>
    <w:rsid w:val="000A619A"/>
    <w:rsid w:val="000A676C"/>
    <w:rsid w:val="000B3B96"/>
    <w:rsid w:val="000B4C61"/>
    <w:rsid w:val="000B4D9E"/>
    <w:rsid w:val="000B51C3"/>
    <w:rsid w:val="000B6C8C"/>
    <w:rsid w:val="000B7300"/>
    <w:rsid w:val="000B77E4"/>
    <w:rsid w:val="000C0DCE"/>
    <w:rsid w:val="000C2CE4"/>
    <w:rsid w:val="000C3104"/>
    <w:rsid w:val="000C57A7"/>
    <w:rsid w:val="000C69E7"/>
    <w:rsid w:val="000C710C"/>
    <w:rsid w:val="000D0833"/>
    <w:rsid w:val="000D0CF0"/>
    <w:rsid w:val="000D1500"/>
    <w:rsid w:val="000D245D"/>
    <w:rsid w:val="000D34FB"/>
    <w:rsid w:val="000D4632"/>
    <w:rsid w:val="000D49AE"/>
    <w:rsid w:val="000D5122"/>
    <w:rsid w:val="000D54B5"/>
    <w:rsid w:val="000D54F8"/>
    <w:rsid w:val="000D55D1"/>
    <w:rsid w:val="000D5F9E"/>
    <w:rsid w:val="000D66BF"/>
    <w:rsid w:val="000D7A79"/>
    <w:rsid w:val="000E0657"/>
    <w:rsid w:val="000E0FA3"/>
    <w:rsid w:val="000E1142"/>
    <w:rsid w:val="000E11D7"/>
    <w:rsid w:val="000E2F54"/>
    <w:rsid w:val="000E3AD6"/>
    <w:rsid w:val="000E3AF8"/>
    <w:rsid w:val="000E3EC1"/>
    <w:rsid w:val="000E576C"/>
    <w:rsid w:val="000E5E90"/>
    <w:rsid w:val="000E6992"/>
    <w:rsid w:val="000E6FCA"/>
    <w:rsid w:val="000E776E"/>
    <w:rsid w:val="000F0CA5"/>
    <w:rsid w:val="000F14DE"/>
    <w:rsid w:val="000F1A77"/>
    <w:rsid w:val="000F21FB"/>
    <w:rsid w:val="000F3103"/>
    <w:rsid w:val="000F45FA"/>
    <w:rsid w:val="000F5540"/>
    <w:rsid w:val="00101277"/>
    <w:rsid w:val="00101FF6"/>
    <w:rsid w:val="00102841"/>
    <w:rsid w:val="001041DE"/>
    <w:rsid w:val="00104C81"/>
    <w:rsid w:val="00104E69"/>
    <w:rsid w:val="00105262"/>
    <w:rsid w:val="00107253"/>
    <w:rsid w:val="001076B4"/>
    <w:rsid w:val="0010781C"/>
    <w:rsid w:val="00111B02"/>
    <w:rsid w:val="001125DE"/>
    <w:rsid w:val="001128DA"/>
    <w:rsid w:val="00112973"/>
    <w:rsid w:val="00113D33"/>
    <w:rsid w:val="00115242"/>
    <w:rsid w:val="00115DFC"/>
    <w:rsid w:val="00116536"/>
    <w:rsid w:val="001166C8"/>
    <w:rsid w:val="0011782D"/>
    <w:rsid w:val="00117D89"/>
    <w:rsid w:val="00117F99"/>
    <w:rsid w:val="001200C1"/>
    <w:rsid w:val="001201C4"/>
    <w:rsid w:val="00120250"/>
    <w:rsid w:val="0012084C"/>
    <w:rsid w:val="001209C3"/>
    <w:rsid w:val="00120ACB"/>
    <w:rsid w:val="00120C20"/>
    <w:rsid w:val="00120E92"/>
    <w:rsid w:val="00121108"/>
    <w:rsid w:val="00121975"/>
    <w:rsid w:val="00122DB1"/>
    <w:rsid w:val="00123109"/>
    <w:rsid w:val="0012426B"/>
    <w:rsid w:val="001271F0"/>
    <w:rsid w:val="00127511"/>
    <w:rsid w:val="00130D2A"/>
    <w:rsid w:val="0013134E"/>
    <w:rsid w:val="001321C9"/>
    <w:rsid w:val="00132975"/>
    <w:rsid w:val="0013378D"/>
    <w:rsid w:val="00133832"/>
    <w:rsid w:val="00133E15"/>
    <w:rsid w:val="001349D2"/>
    <w:rsid w:val="00135F6B"/>
    <w:rsid w:val="0013601F"/>
    <w:rsid w:val="00136027"/>
    <w:rsid w:val="0013607F"/>
    <w:rsid w:val="00136327"/>
    <w:rsid w:val="0013646F"/>
    <w:rsid w:val="00136EB1"/>
    <w:rsid w:val="00137D0F"/>
    <w:rsid w:val="00141901"/>
    <w:rsid w:val="00141F0E"/>
    <w:rsid w:val="0014275C"/>
    <w:rsid w:val="00142A07"/>
    <w:rsid w:val="00142B09"/>
    <w:rsid w:val="0014333D"/>
    <w:rsid w:val="00143D0C"/>
    <w:rsid w:val="00143F80"/>
    <w:rsid w:val="001442A5"/>
    <w:rsid w:val="001462F1"/>
    <w:rsid w:val="00146A4F"/>
    <w:rsid w:val="001471D4"/>
    <w:rsid w:val="0014724A"/>
    <w:rsid w:val="00147AC4"/>
    <w:rsid w:val="00147F9C"/>
    <w:rsid w:val="0015070E"/>
    <w:rsid w:val="00151356"/>
    <w:rsid w:val="0015152B"/>
    <w:rsid w:val="00151E17"/>
    <w:rsid w:val="00153D7F"/>
    <w:rsid w:val="001541B6"/>
    <w:rsid w:val="00154282"/>
    <w:rsid w:val="00154A5F"/>
    <w:rsid w:val="00154E44"/>
    <w:rsid w:val="00155708"/>
    <w:rsid w:val="0015574E"/>
    <w:rsid w:val="00156382"/>
    <w:rsid w:val="00157914"/>
    <w:rsid w:val="001601C6"/>
    <w:rsid w:val="00161121"/>
    <w:rsid w:val="001613B8"/>
    <w:rsid w:val="001615D2"/>
    <w:rsid w:val="00162725"/>
    <w:rsid w:val="0016274D"/>
    <w:rsid w:val="00164951"/>
    <w:rsid w:val="001649D9"/>
    <w:rsid w:val="001655AE"/>
    <w:rsid w:val="00167FAA"/>
    <w:rsid w:val="00170A8C"/>
    <w:rsid w:val="0017132A"/>
    <w:rsid w:val="00171C4B"/>
    <w:rsid w:val="00172053"/>
    <w:rsid w:val="00172280"/>
    <w:rsid w:val="00172751"/>
    <w:rsid w:val="001734BD"/>
    <w:rsid w:val="00173AD2"/>
    <w:rsid w:val="001740F2"/>
    <w:rsid w:val="0017463F"/>
    <w:rsid w:val="00174E65"/>
    <w:rsid w:val="00175E3E"/>
    <w:rsid w:val="00175E98"/>
    <w:rsid w:val="0017629D"/>
    <w:rsid w:val="00177305"/>
    <w:rsid w:val="001806E7"/>
    <w:rsid w:val="0018311B"/>
    <w:rsid w:val="0018424B"/>
    <w:rsid w:val="001844AC"/>
    <w:rsid w:val="00184A03"/>
    <w:rsid w:val="00185B2D"/>
    <w:rsid w:val="00186BC7"/>
    <w:rsid w:val="00186EF7"/>
    <w:rsid w:val="0019009B"/>
    <w:rsid w:val="00192849"/>
    <w:rsid w:val="00193568"/>
    <w:rsid w:val="001937C5"/>
    <w:rsid w:val="00193980"/>
    <w:rsid w:val="00194E59"/>
    <w:rsid w:val="00195821"/>
    <w:rsid w:val="00195B1A"/>
    <w:rsid w:val="00195B25"/>
    <w:rsid w:val="0019637C"/>
    <w:rsid w:val="00196C75"/>
    <w:rsid w:val="001A1115"/>
    <w:rsid w:val="001A1301"/>
    <w:rsid w:val="001A15FC"/>
    <w:rsid w:val="001A16E6"/>
    <w:rsid w:val="001A1E0D"/>
    <w:rsid w:val="001A1F42"/>
    <w:rsid w:val="001A3AE8"/>
    <w:rsid w:val="001A3C57"/>
    <w:rsid w:val="001A419A"/>
    <w:rsid w:val="001A42CC"/>
    <w:rsid w:val="001A46C6"/>
    <w:rsid w:val="001A58D9"/>
    <w:rsid w:val="001A6FED"/>
    <w:rsid w:val="001A7680"/>
    <w:rsid w:val="001A7EE8"/>
    <w:rsid w:val="001B0145"/>
    <w:rsid w:val="001B17A7"/>
    <w:rsid w:val="001B2F2A"/>
    <w:rsid w:val="001B3873"/>
    <w:rsid w:val="001B40F2"/>
    <w:rsid w:val="001B49DA"/>
    <w:rsid w:val="001B4A6C"/>
    <w:rsid w:val="001B5889"/>
    <w:rsid w:val="001B5B2D"/>
    <w:rsid w:val="001B658A"/>
    <w:rsid w:val="001B6819"/>
    <w:rsid w:val="001B7107"/>
    <w:rsid w:val="001B7EB7"/>
    <w:rsid w:val="001C0B06"/>
    <w:rsid w:val="001C1BD2"/>
    <w:rsid w:val="001C282F"/>
    <w:rsid w:val="001C2B5F"/>
    <w:rsid w:val="001C2E90"/>
    <w:rsid w:val="001C3197"/>
    <w:rsid w:val="001C34F4"/>
    <w:rsid w:val="001C479F"/>
    <w:rsid w:val="001C4C9E"/>
    <w:rsid w:val="001C4FC7"/>
    <w:rsid w:val="001C5926"/>
    <w:rsid w:val="001C7B7A"/>
    <w:rsid w:val="001D010B"/>
    <w:rsid w:val="001D0BA2"/>
    <w:rsid w:val="001D1854"/>
    <w:rsid w:val="001D19CF"/>
    <w:rsid w:val="001D1D78"/>
    <w:rsid w:val="001D33CD"/>
    <w:rsid w:val="001D3555"/>
    <w:rsid w:val="001D40D4"/>
    <w:rsid w:val="001D412E"/>
    <w:rsid w:val="001D7262"/>
    <w:rsid w:val="001E120F"/>
    <w:rsid w:val="001E386A"/>
    <w:rsid w:val="001E40DE"/>
    <w:rsid w:val="001E45D6"/>
    <w:rsid w:val="001F0745"/>
    <w:rsid w:val="001F0942"/>
    <w:rsid w:val="001F1339"/>
    <w:rsid w:val="001F1A40"/>
    <w:rsid w:val="001F21FE"/>
    <w:rsid w:val="001F29BE"/>
    <w:rsid w:val="001F35E8"/>
    <w:rsid w:val="001F3C7E"/>
    <w:rsid w:val="001F4C39"/>
    <w:rsid w:val="001F56F5"/>
    <w:rsid w:val="001F6C2A"/>
    <w:rsid w:val="001F6FDF"/>
    <w:rsid w:val="001F7924"/>
    <w:rsid w:val="002025BA"/>
    <w:rsid w:val="002027BB"/>
    <w:rsid w:val="00202CF9"/>
    <w:rsid w:val="00204028"/>
    <w:rsid w:val="0020422B"/>
    <w:rsid w:val="002057C9"/>
    <w:rsid w:val="00205EFC"/>
    <w:rsid w:val="00211D79"/>
    <w:rsid w:val="002121BF"/>
    <w:rsid w:val="00212F4D"/>
    <w:rsid w:val="002141E1"/>
    <w:rsid w:val="0021509D"/>
    <w:rsid w:val="00220811"/>
    <w:rsid w:val="00220BAA"/>
    <w:rsid w:val="002214D1"/>
    <w:rsid w:val="00224942"/>
    <w:rsid w:val="0022547E"/>
    <w:rsid w:val="002273DE"/>
    <w:rsid w:val="0022748E"/>
    <w:rsid w:val="00227D77"/>
    <w:rsid w:val="002309FF"/>
    <w:rsid w:val="00230AED"/>
    <w:rsid w:val="00231116"/>
    <w:rsid w:val="0023151A"/>
    <w:rsid w:val="002317E0"/>
    <w:rsid w:val="002324B1"/>
    <w:rsid w:val="002367D7"/>
    <w:rsid w:val="00237C02"/>
    <w:rsid w:val="00241BF1"/>
    <w:rsid w:val="00241CA3"/>
    <w:rsid w:val="0024227D"/>
    <w:rsid w:val="002424F4"/>
    <w:rsid w:val="00243F5E"/>
    <w:rsid w:val="00244616"/>
    <w:rsid w:val="00245AB2"/>
    <w:rsid w:val="00246A15"/>
    <w:rsid w:val="00247D79"/>
    <w:rsid w:val="00253336"/>
    <w:rsid w:val="0025358C"/>
    <w:rsid w:val="00253994"/>
    <w:rsid w:val="00253E00"/>
    <w:rsid w:val="00253F6C"/>
    <w:rsid w:val="00254919"/>
    <w:rsid w:val="00255831"/>
    <w:rsid w:val="0025592D"/>
    <w:rsid w:val="00255EAF"/>
    <w:rsid w:val="002572D3"/>
    <w:rsid w:val="002578D5"/>
    <w:rsid w:val="00262907"/>
    <w:rsid w:val="00262D17"/>
    <w:rsid w:val="002641DC"/>
    <w:rsid w:val="00264352"/>
    <w:rsid w:val="00264DC4"/>
    <w:rsid w:val="00266778"/>
    <w:rsid w:val="00267EF9"/>
    <w:rsid w:val="00267FAF"/>
    <w:rsid w:val="00270764"/>
    <w:rsid w:val="0027098E"/>
    <w:rsid w:val="00271425"/>
    <w:rsid w:val="00271AFE"/>
    <w:rsid w:val="00271C24"/>
    <w:rsid w:val="00273130"/>
    <w:rsid w:val="00274A18"/>
    <w:rsid w:val="00275286"/>
    <w:rsid w:val="002771CE"/>
    <w:rsid w:val="00277452"/>
    <w:rsid w:val="00277CE1"/>
    <w:rsid w:val="00281018"/>
    <w:rsid w:val="00281841"/>
    <w:rsid w:val="002835A0"/>
    <w:rsid w:val="0028453F"/>
    <w:rsid w:val="00284E95"/>
    <w:rsid w:val="002853AA"/>
    <w:rsid w:val="002878E2"/>
    <w:rsid w:val="00287D20"/>
    <w:rsid w:val="00290C18"/>
    <w:rsid w:val="002913FD"/>
    <w:rsid w:val="002915D8"/>
    <w:rsid w:val="00291AFF"/>
    <w:rsid w:val="00291F72"/>
    <w:rsid w:val="0029343C"/>
    <w:rsid w:val="00294229"/>
    <w:rsid w:val="00295468"/>
    <w:rsid w:val="0029570A"/>
    <w:rsid w:val="00295A5E"/>
    <w:rsid w:val="00295EAB"/>
    <w:rsid w:val="00296566"/>
    <w:rsid w:val="0029741D"/>
    <w:rsid w:val="00297F63"/>
    <w:rsid w:val="002A000C"/>
    <w:rsid w:val="002A0B34"/>
    <w:rsid w:val="002A0C91"/>
    <w:rsid w:val="002A235C"/>
    <w:rsid w:val="002A4219"/>
    <w:rsid w:val="002A4482"/>
    <w:rsid w:val="002A4F81"/>
    <w:rsid w:val="002A504C"/>
    <w:rsid w:val="002A64D6"/>
    <w:rsid w:val="002A6AD7"/>
    <w:rsid w:val="002A7433"/>
    <w:rsid w:val="002B103E"/>
    <w:rsid w:val="002B142C"/>
    <w:rsid w:val="002B14AD"/>
    <w:rsid w:val="002B2504"/>
    <w:rsid w:val="002B4A65"/>
    <w:rsid w:val="002B4E20"/>
    <w:rsid w:val="002B5A30"/>
    <w:rsid w:val="002B5D3F"/>
    <w:rsid w:val="002B73D8"/>
    <w:rsid w:val="002C08D4"/>
    <w:rsid w:val="002C0B09"/>
    <w:rsid w:val="002C14A3"/>
    <w:rsid w:val="002C2EBB"/>
    <w:rsid w:val="002C2F79"/>
    <w:rsid w:val="002C3FAC"/>
    <w:rsid w:val="002C722A"/>
    <w:rsid w:val="002C7C4F"/>
    <w:rsid w:val="002D0997"/>
    <w:rsid w:val="002D09AC"/>
    <w:rsid w:val="002D0B2A"/>
    <w:rsid w:val="002D12D3"/>
    <w:rsid w:val="002D13C9"/>
    <w:rsid w:val="002D2FA4"/>
    <w:rsid w:val="002D333E"/>
    <w:rsid w:val="002D5840"/>
    <w:rsid w:val="002D5DA2"/>
    <w:rsid w:val="002D6132"/>
    <w:rsid w:val="002D6DDA"/>
    <w:rsid w:val="002D73F2"/>
    <w:rsid w:val="002D748D"/>
    <w:rsid w:val="002E087A"/>
    <w:rsid w:val="002E0B92"/>
    <w:rsid w:val="002E0F33"/>
    <w:rsid w:val="002E12AF"/>
    <w:rsid w:val="002E35DD"/>
    <w:rsid w:val="002E3BDE"/>
    <w:rsid w:val="002E4154"/>
    <w:rsid w:val="002E4525"/>
    <w:rsid w:val="002E472C"/>
    <w:rsid w:val="002E4BCC"/>
    <w:rsid w:val="002E4DF0"/>
    <w:rsid w:val="002E617E"/>
    <w:rsid w:val="002E67E2"/>
    <w:rsid w:val="002E6B3B"/>
    <w:rsid w:val="002E74FB"/>
    <w:rsid w:val="002E79B6"/>
    <w:rsid w:val="002E7D6C"/>
    <w:rsid w:val="002F09FB"/>
    <w:rsid w:val="002F0B10"/>
    <w:rsid w:val="002F1E44"/>
    <w:rsid w:val="002F2989"/>
    <w:rsid w:val="002F30F1"/>
    <w:rsid w:val="002F3815"/>
    <w:rsid w:val="002F41E7"/>
    <w:rsid w:val="002F640E"/>
    <w:rsid w:val="002F6AA9"/>
    <w:rsid w:val="002F774A"/>
    <w:rsid w:val="002F7CAA"/>
    <w:rsid w:val="00300B44"/>
    <w:rsid w:val="003020EE"/>
    <w:rsid w:val="00302D3D"/>
    <w:rsid w:val="00303317"/>
    <w:rsid w:val="003037EF"/>
    <w:rsid w:val="00303D63"/>
    <w:rsid w:val="00304CD7"/>
    <w:rsid w:val="00304D5C"/>
    <w:rsid w:val="003057D4"/>
    <w:rsid w:val="00305A14"/>
    <w:rsid w:val="003062C8"/>
    <w:rsid w:val="00306509"/>
    <w:rsid w:val="00307FAE"/>
    <w:rsid w:val="00310209"/>
    <w:rsid w:val="00310518"/>
    <w:rsid w:val="00310A8C"/>
    <w:rsid w:val="00310B0C"/>
    <w:rsid w:val="00313B82"/>
    <w:rsid w:val="00313CFC"/>
    <w:rsid w:val="00314C8A"/>
    <w:rsid w:val="00315BB5"/>
    <w:rsid w:val="00316B1C"/>
    <w:rsid w:val="00316CF8"/>
    <w:rsid w:val="00317455"/>
    <w:rsid w:val="00317588"/>
    <w:rsid w:val="003178F7"/>
    <w:rsid w:val="0031799C"/>
    <w:rsid w:val="00317EBA"/>
    <w:rsid w:val="00317FEB"/>
    <w:rsid w:val="00320888"/>
    <w:rsid w:val="00322989"/>
    <w:rsid w:val="00322EA7"/>
    <w:rsid w:val="003240BE"/>
    <w:rsid w:val="00324B23"/>
    <w:rsid w:val="00324F62"/>
    <w:rsid w:val="00325C22"/>
    <w:rsid w:val="0032678E"/>
    <w:rsid w:val="00326F73"/>
    <w:rsid w:val="00331490"/>
    <w:rsid w:val="00331864"/>
    <w:rsid w:val="00331A37"/>
    <w:rsid w:val="00332F89"/>
    <w:rsid w:val="0033457E"/>
    <w:rsid w:val="0033604B"/>
    <w:rsid w:val="00337780"/>
    <w:rsid w:val="00340BCE"/>
    <w:rsid w:val="00340FAC"/>
    <w:rsid w:val="0034165D"/>
    <w:rsid w:val="00341C5F"/>
    <w:rsid w:val="00341CA7"/>
    <w:rsid w:val="00342330"/>
    <w:rsid w:val="0034543A"/>
    <w:rsid w:val="0034555E"/>
    <w:rsid w:val="0034567F"/>
    <w:rsid w:val="00345881"/>
    <w:rsid w:val="00346885"/>
    <w:rsid w:val="0034756D"/>
    <w:rsid w:val="003476CF"/>
    <w:rsid w:val="00347A6D"/>
    <w:rsid w:val="003503E5"/>
    <w:rsid w:val="00350871"/>
    <w:rsid w:val="00350AC1"/>
    <w:rsid w:val="00353414"/>
    <w:rsid w:val="00354582"/>
    <w:rsid w:val="003564EB"/>
    <w:rsid w:val="00356B35"/>
    <w:rsid w:val="00357438"/>
    <w:rsid w:val="00357E13"/>
    <w:rsid w:val="00357F8F"/>
    <w:rsid w:val="0036272C"/>
    <w:rsid w:val="00362A4D"/>
    <w:rsid w:val="00363615"/>
    <w:rsid w:val="00364C25"/>
    <w:rsid w:val="00364F57"/>
    <w:rsid w:val="00366173"/>
    <w:rsid w:val="00366C2C"/>
    <w:rsid w:val="00367418"/>
    <w:rsid w:val="00372D69"/>
    <w:rsid w:val="003736AC"/>
    <w:rsid w:val="00373A48"/>
    <w:rsid w:val="00374856"/>
    <w:rsid w:val="003770D4"/>
    <w:rsid w:val="0037791C"/>
    <w:rsid w:val="00377F8E"/>
    <w:rsid w:val="00382939"/>
    <w:rsid w:val="003833C8"/>
    <w:rsid w:val="003842F8"/>
    <w:rsid w:val="00385099"/>
    <w:rsid w:val="00385549"/>
    <w:rsid w:val="00385F54"/>
    <w:rsid w:val="003864AD"/>
    <w:rsid w:val="00386DC1"/>
    <w:rsid w:val="00387F61"/>
    <w:rsid w:val="00387FE4"/>
    <w:rsid w:val="00390DC3"/>
    <w:rsid w:val="00390EB9"/>
    <w:rsid w:val="003913C9"/>
    <w:rsid w:val="0039180F"/>
    <w:rsid w:val="003938BD"/>
    <w:rsid w:val="00394CC2"/>
    <w:rsid w:val="00397B43"/>
    <w:rsid w:val="00397E21"/>
    <w:rsid w:val="003A026F"/>
    <w:rsid w:val="003A03A4"/>
    <w:rsid w:val="003A061B"/>
    <w:rsid w:val="003A13E5"/>
    <w:rsid w:val="003A1535"/>
    <w:rsid w:val="003A15F0"/>
    <w:rsid w:val="003A269D"/>
    <w:rsid w:val="003A2C3B"/>
    <w:rsid w:val="003A40D2"/>
    <w:rsid w:val="003A47FA"/>
    <w:rsid w:val="003A4A37"/>
    <w:rsid w:val="003B09E7"/>
    <w:rsid w:val="003B09F0"/>
    <w:rsid w:val="003B1117"/>
    <w:rsid w:val="003B1BD1"/>
    <w:rsid w:val="003B2193"/>
    <w:rsid w:val="003B299F"/>
    <w:rsid w:val="003B2EA7"/>
    <w:rsid w:val="003B3FFB"/>
    <w:rsid w:val="003B415E"/>
    <w:rsid w:val="003B4CC4"/>
    <w:rsid w:val="003B5118"/>
    <w:rsid w:val="003B557B"/>
    <w:rsid w:val="003B70AC"/>
    <w:rsid w:val="003C0675"/>
    <w:rsid w:val="003C06EF"/>
    <w:rsid w:val="003C0FBA"/>
    <w:rsid w:val="003C155E"/>
    <w:rsid w:val="003C1C64"/>
    <w:rsid w:val="003C1CD8"/>
    <w:rsid w:val="003C26E0"/>
    <w:rsid w:val="003C2A61"/>
    <w:rsid w:val="003C3441"/>
    <w:rsid w:val="003C3FC6"/>
    <w:rsid w:val="003C4B5D"/>
    <w:rsid w:val="003C4B9C"/>
    <w:rsid w:val="003C4EFA"/>
    <w:rsid w:val="003C5190"/>
    <w:rsid w:val="003C6012"/>
    <w:rsid w:val="003C6774"/>
    <w:rsid w:val="003C7F82"/>
    <w:rsid w:val="003D0E22"/>
    <w:rsid w:val="003D1C5D"/>
    <w:rsid w:val="003D2A63"/>
    <w:rsid w:val="003D2E44"/>
    <w:rsid w:val="003D368A"/>
    <w:rsid w:val="003D3AF9"/>
    <w:rsid w:val="003D5F30"/>
    <w:rsid w:val="003D7115"/>
    <w:rsid w:val="003D7149"/>
    <w:rsid w:val="003D77E0"/>
    <w:rsid w:val="003D7BAB"/>
    <w:rsid w:val="003E1325"/>
    <w:rsid w:val="003E1989"/>
    <w:rsid w:val="003E2206"/>
    <w:rsid w:val="003E2A77"/>
    <w:rsid w:val="003E2BBB"/>
    <w:rsid w:val="003E2DDA"/>
    <w:rsid w:val="003E3435"/>
    <w:rsid w:val="003E3607"/>
    <w:rsid w:val="003E5BE7"/>
    <w:rsid w:val="003E5CAF"/>
    <w:rsid w:val="003E5DF4"/>
    <w:rsid w:val="003E640E"/>
    <w:rsid w:val="003E6A0B"/>
    <w:rsid w:val="003E7944"/>
    <w:rsid w:val="003E7E27"/>
    <w:rsid w:val="003F06CD"/>
    <w:rsid w:val="003F0C58"/>
    <w:rsid w:val="003F0D1B"/>
    <w:rsid w:val="003F13DA"/>
    <w:rsid w:val="003F1F3D"/>
    <w:rsid w:val="003F222F"/>
    <w:rsid w:val="003F31A0"/>
    <w:rsid w:val="003F4A13"/>
    <w:rsid w:val="003F5C1E"/>
    <w:rsid w:val="003F65B6"/>
    <w:rsid w:val="003F6BB6"/>
    <w:rsid w:val="003F7F48"/>
    <w:rsid w:val="00402CC0"/>
    <w:rsid w:val="00402DE2"/>
    <w:rsid w:val="004038EB"/>
    <w:rsid w:val="00403A13"/>
    <w:rsid w:val="004044DE"/>
    <w:rsid w:val="00407F42"/>
    <w:rsid w:val="00410417"/>
    <w:rsid w:val="004116ED"/>
    <w:rsid w:val="004118EC"/>
    <w:rsid w:val="004126C1"/>
    <w:rsid w:val="004135D5"/>
    <w:rsid w:val="004135F9"/>
    <w:rsid w:val="00414416"/>
    <w:rsid w:val="004154DA"/>
    <w:rsid w:val="004160C4"/>
    <w:rsid w:val="0041619D"/>
    <w:rsid w:val="004164D3"/>
    <w:rsid w:val="00417AF6"/>
    <w:rsid w:val="00417FDB"/>
    <w:rsid w:val="00420204"/>
    <w:rsid w:val="0042115F"/>
    <w:rsid w:val="00421EF8"/>
    <w:rsid w:val="004227B7"/>
    <w:rsid w:val="00422E9A"/>
    <w:rsid w:val="00425A62"/>
    <w:rsid w:val="0042616A"/>
    <w:rsid w:val="00426BAC"/>
    <w:rsid w:val="0043182B"/>
    <w:rsid w:val="00431E68"/>
    <w:rsid w:val="00432540"/>
    <w:rsid w:val="00432647"/>
    <w:rsid w:val="00432D35"/>
    <w:rsid w:val="00433815"/>
    <w:rsid w:val="004341FB"/>
    <w:rsid w:val="00434EEE"/>
    <w:rsid w:val="00436B68"/>
    <w:rsid w:val="00440D76"/>
    <w:rsid w:val="00442349"/>
    <w:rsid w:val="00442E34"/>
    <w:rsid w:val="00442F32"/>
    <w:rsid w:val="00443338"/>
    <w:rsid w:val="00443594"/>
    <w:rsid w:val="00443BA7"/>
    <w:rsid w:val="00444249"/>
    <w:rsid w:val="0044655E"/>
    <w:rsid w:val="0044763D"/>
    <w:rsid w:val="00451447"/>
    <w:rsid w:val="00451756"/>
    <w:rsid w:val="0045192E"/>
    <w:rsid w:val="00452DD7"/>
    <w:rsid w:val="0045404B"/>
    <w:rsid w:val="00454DF5"/>
    <w:rsid w:val="004558AA"/>
    <w:rsid w:val="004561C3"/>
    <w:rsid w:val="00457263"/>
    <w:rsid w:val="004577F0"/>
    <w:rsid w:val="00457DAB"/>
    <w:rsid w:val="00460EE1"/>
    <w:rsid w:val="00461276"/>
    <w:rsid w:val="004612AB"/>
    <w:rsid w:val="00461B0A"/>
    <w:rsid w:val="00463140"/>
    <w:rsid w:val="004641C7"/>
    <w:rsid w:val="00464807"/>
    <w:rsid w:val="00465447"/>
    <w:rsid w:val="004671F3"/>
    <w:rsid w:val="0046779A"/>
    <w:rsid w:val="00467AE0"/>
    <w:rsid w:val="00470D98"/>
    <w:rsid w:val="00471045"/>
    <w:rsid w:val="00471081"/>
    <w:rsid w:val="00471496"/>
    <w:rsid w:val="004718CD"/>
    <w:rsid w:val="00471DAD"/>
    <w:rsid w:val="00472419"/>
    <w:rsid w:val="004727F4"/>
    <w:rsid w:val="00472949"/>
    <w:rsid w:val="00472BA2"/>
    <w:rsid w:val="00472C95"/>
    <w:rsid w:val="00472D59"/>
    <w:rsid w:val="00472FDA"/>
    <w:rsid w:val="00473315"/>
    <w:rsid w:val="00473854"/>
    <w:rsid w:val="00473A47"/>
    <w:rsid w:val="00473C53"/>
    <w:rsid w:val="00474A4E"/>
    <w:rsid w:val="00474DB5"/>
    <w:rsid w:val="0047747A"/>
    <w:rsid w:val="004800E0"/>
    <w:rsid w:val="004800E2"/>
    <w:rsid w:val="00480B7C"/>
    <w:rsid w:val="00480D51"/>
    <w:rsid w:val="0048124A"/>
    <w:rsid w:val="004813C6"/>
    <w:rsid w:val="00481FBE"/>
    <w:rsid w:val="004826C4"/>
    <w:rsid w:val="0048342D"/>
    <w:rsid w:val="004838C0"/>
    <w:rsid w:val="00483A09"/>
    <w:rsid w:val="00485629"/>
    <w:rsid w:val="00486094"/>
    <w:rsid w:val="00490335"/>
    <w:rsid w:val="00490561"/>
    <w:rsid w:val="00490B30"/>
    <w:rsid w:val="00490BC1"/>
    <w:rsid w:val="0049134E"/>
    <w:rsid w:val="0049158B"/>
    <w:rsid w:val="00491B8E"/>
    <w:rsid w:val="00492FB1"/>
    <w:rsid w:val="0049368F"/>
    <w:rsid w:val="00493694"/>
    <w:rsid w:val="004949AE"/>
    <w:rsid w:val="0049753E"/>
    <w:rsid w:val="00497577"/>
    <w:rsid w:val="004A0A38"/>
    <w:rsid w:val="004A1340"/>
    <w:rsid w:val="004A1A9B"/>
    <w:rsid w:val="004A1DD7"/>
    <w:rsid w:val="004A27E9"/>
    <w:rsid w:val="004A29A6"/>
    <w:rsid w:val="004A2AE7"/>
    <w:rsid w:val="004A5BD8"/>
    <w:rsid w:val="004A5D95"/>
    <w:rsid w:val="004A6744"/>
    <w:rsid w:val="004A6BEA"/>
    <w:rsid w:val="004B0D56"/>
    <w:rsid w:val="004B1319"/>
    <w:rsid w:val="004B177B"/>
    <w:rsid w:val="004B257D"/>
    <w:rsid w:val="004B389E"/>
    <w:rsid w:val="004B390B"/>
    <w:rsid w:val="004B419D"/>
    <w:rsid w:val="004B47EB"/>
    <w:rsid w:val="004B4CD8"/>
    <w:rsid w:val="004B4F47"/>
    <w:rsid w:val="004B4F4A"/>
    <w:rsid w:val="004B530A"/>
    <w:rsid w:val="004B7FC1"/>
    <w:rsid w:val="004C1B42"/>
    <w:rsid w:val="004C1E01"/>
    <w:rsid w:val="004C2F72"/>
    <w:rsid w:val="004C32CD"/>
    <w:rsid w:val="004C3467"/>
    <w:rsid w:val="004C38CD"/>
    <w:rsid w:val="004C3CC6"/>
    <w:rsid w:val="004C4622"/>
    <w:rsid w:val="004C468E"/>
    <w:rsid w:val="004C4E6D"/>
    <w:rsid w:val="004C53E4"/>
    <w:rsid w:val="004C5498"/>
    <w:rsid w:val="004C5C87"/>
    <w:rsid w:val="004C621C"/>
    <w:rsid w:val="004C6A5D"/>
    <w:rsid w:val="004C72B3"/>
    <w:rsid w:val="004C7B94"/>
    <w:rsid w:val="004D12AD"/>
    <w:rsid w:val="004D1C3D"/>
    <w:rsid w:val="004D3629"/>
    <w:rsid w:val="004D4704"/>
    <w:rsid w:val="004D5257"/>
    <w:rsid w:val="004D5408"/>
    <w:rsid w:val="004D5D0B"/>
    <w:rsid w:val="004D625A"/>
    <w:rsid w:val="004E1186"/>
    <w:rsid w:val="004E12E5"/>
    <w:rsid w:val="004E14D6"/>
    <w:rsid w:val="004E1868"/>
    <w:rsid w:val="004E212C"/>
    <w:rsid w:val="004E2A2D"/>
    <w:rsid w:val="004E2AFA"/>
    <w:rsid w:val="004E2CEA"/>
    <w:rsid w:val="004E2EE1"/>
    <w:rsid w:val="004E4436"/>
    <w:rsid w:val="004E6C19"/>
    <w:rsid w:val="004F1653"/>
    <w:rsid w:val="004F2581"/>
    <w:rsid w:val="004F2F39"/>
    <w:rsid w:val="004F37BA"/>
    <w:rsid w:val="004F4ADE"/>
    <w:rsid w:val="004F5B79"/>
    <w:rsid w:val="004F7DEC"/>
    <w:rsid w:val="0050119F"/>
    <w:rsid w:val="00502790"/>
    <w:rsid w:val="00502D5C"/>
    <w:rsid w:val="00503264"/>
    <w:rsid w:val="0050342F"/>
    <w:rsid w:val="00503609"/>
    <w:rsid w:val="005048BA"/>
    <w:rsid w:val="005051E8"/>
    <w:rsid w:val="0050540D"/>
    <w:rsid w:val="00506886"/>
    <w:rsid w:val="00506CA6"/>
    <w:rsid w:val="00506EFE"/>
    <w:rsid w:val="00506F37"/>
    <w:rsid w:val="00507C48"/>
    <w:rsid w:val="00507F92"/>
    <w:rsid w:val="00510DF0"/>
    <w:rsid w:val="00513C6C"/>
    <w:rsid w:val="00514057"/>
    <w:rsid w:val="00514D99"/>
    <w:rsid w:val="005152DB"/>
    <w:rsid w:val="00515469"/>
    <w:rsid w:val="0051554C"/>
    <w:rsid w:val="00515D3F"/>
    <w:rsid w:val="00515F38"/>
    <w:rsid w:val="00520703"/>
    <w:rsid w:val="00520ACF"/>
    <w:rsid w:val="0052169D"/>
    <w:rsid w:val="00523D61"/>
    <w:rsid w:val="00526868"/>
    <w:rsid w:val="0053355F"/>
    <w:rsid w:val="00533988"/>
    <w:rsid w:val="00534784"/>
    <w:rsid w:val="005350E3"/>
    <w:rsid w:val="00536094"/>
    <w:rsid w:val="00536299"/>
    <w:rsid w:val="00541317"/>
    <w:rsid w:val="00541E34"/>
    <w:rsid w:val="00542E59"/>
    <w:rsid w:val="0054514E"/>
    <w:rsid w:val="00545AF1"/>
    <w:rsid w:val="005460A9"/>
    <w:rsid w:val="005507AB"/>
    <w:rsid w:val="00551943"/>
    <w:rsid w:val="00551CE4"/>
    <w:rsid w:val="00551EA9"/>
    <w:rsid w:val="005521A4"/>
    <w:rsid w:val="0055272F"/>
    <w:rsid w:val="00552F79"/>
    <w:rsid w:val="00553870"/>
    <w:rsid w:val="0055444F"/>
    <w:rsid w:val="005547F9"/>
    <w:rsid w:val="0055525C"/>
    <w:rsid w:val="00555326"/>
    <w:rsid w:val="00555D15"/>
    <w:rsid w:val="00556BF2"/>
    <w:rsid w:val="005570AA"/>
    <w:rsid w:val="005612E9"/>
    <w:rsid w:val="005626C3"/>
    <w:rsid w:val="00562B49"/>
    <w:rsid w:val="00562BDD"/>
    <w:rsid w:val="00563A66"/>
    <w:rsid w:val="00564402"/>
    <w:rsid w:val="00564F1D"/>
    <w:rsid w:val="00565F2E"/>
    <w:rsid w:val="00566636"/>
    <w:rsid w:val="005668FB"/>
    <w:rsid w:val="005672EE"/>
    <w:rsid w:val="00567C0A"/>
    <w:rsid w:val="00571EF1"/>
    <w:rsid w:val="0057239F"/>
    <w:rsid w:val="00572678"/>
    <w:rsid w:val="0057270E"/>
    <w:rsid w:val="005733C5"/>
    <w:rsid w:val="005736BD"/>
    <w:rsid w:val="00573733"/>
    <w:rsid w:val="00575750"/>
    <w:rsid w:val="00575FEA"/>
    <w:rsid w:val="00576A7A"/>
    <w:rsid w:val="005777AC"/>
    <w:rsid w:val="00577B90"/>
    <w:rsid w:val="005800EC"/>
    <w:rsid w:val="0058031F"/>
    <w:rsid w:val="00580518"/>
    <w:rsid w:val="00582341"/>
    <w:rsid w:val="00583580"/>
    <w:rsid w:val="0058384F"/>
    <w:rsid w:val="005839BF"/>
    <w:rsid w:val="00586792"/>
    <w:rsid w:val="00587F37"/>
    <w:rsid w:val="00590BC5"/>
    <w:rsid w:val="0059294C"/>
    <w:rsid w:val="005929D2"/>
    <w:rsid w:val="00594BDF"/>
    <w:rsid w:val="00594E44"/>
    <w:rsid w:val="00595B14"/>
    <w:rsid w:val="00596807"/>
    <w:rsid w:val="0059781F"/>
    <w:rsid w:val="005A255B"/>
    <w:rsid w:val="005A25F9"/>
    <w:rsid w:val="005A2A29"/>
    <w:rsid w:val="005A2B8F"/>
    <w:rsid w:val="005A31F5"/>
    <w:rsid w:val="005A3705"/>
    <w:rsid w:val="005A48F6"/>
    <w:rsid w:val="005A4F68"/>
    <w:rsid w:val="005A5198"/>
    <w:rsid w:val="005A60EE"/>
    <w:rsid w:val="005A6AAE"/>
    <w:rsid w:val="005A7320"/>
    <w:rsid w:val="005A7E9C"/>
    <w:rsid w:val="005B10ED"/>
    <w:rsid w:val="005B146B"/>
    <w:rsid w:val="005B1592"/>
    <w:rsid w:val="005B27DD"/>
    <w:rsid w:val="005B2E13"/>
    <w:rsid w:val="005B40F0"/>
    <w:rsid w:val="005B46AE"/>
    <w:rsid w:val="005B4D1E"/>
    <w:rsid w:val="005B607F"/>
    <w:rsid w:val="005B6ADB"/>
    <w:rsid w:val="005C0294"/>
    <w:rsid w:val="005C1B5F"/>
    <w:rsid w:val="005C5095"/>
    <w:rsid w:val="005C5276"/>
    <w:rsid w:val="005C5D03"/>
    <w:rsid w:val="005C61CA"/>
    <w:rsid w:val="005C6B1B"/>
    <w:rsid w:val="005D1502"/>
    <w:rsid w:val="005D1A66"/>
    <w:rsid w:val="005D2113"/>
    <w:rsid w:val="005D39AC"/>
    <w:rsid w:val="005D5010"/>
    <w:rsid w:val="005D6D4E"/>
    <w:rsid w:val="005D7D1C"/>
    <w:rsid w:val="005E1104"/>
    <w:rsid w:val="005E21AF"/>
    <w:rsid w:val="005E4DA8"/>
    <w:rsid w:val="005E4FA1"/>
    <w:rsid w:val="005E5EDF"/>
    <w:rsid w:val="005E70CB"/>
    <w:rsid w:val="005E7431"/>
    <w:rsid w:val="005E79B8"/>
    <w:rsid w:val="005E7EF0"/>
    <w:rsid w:val="005F07D5"/>
    <w:rsid w:val="005F0CAD"/>
    <w:rsid w:val="005F154F"/>
    <w:rsid w:val="005F1A40"/>
    <w:rsid w:val="005F271C"/>
    <w:rsid w:val="005F4AC0"/>
    <w:rsid w:val="005F5271"/>
    <w:rsid w:val="005F5583"/>
    <w:rsid w:val="005F58EA"/>
    <w:rsid w:val="005F5D4F"/>
    <w:rsid w:val="005F6104"/>
    <w:rsid w:val="005F6930"/>
    <w:rsid w:val="005F6AB1"/>
    <w:rsid w:val="005F6D92"/>
    <w:rsid w:val="005F7162"/>
    <w:rsid w:val="005F7AE7"/>
    <w:rsid w:val="005F7F49"/>
    <w:rsid w:val="006009B9"/>
    <w:rsid w:val="006018EA"/>
    <w:rsid w:val="006021B4"/>
    <w:rsid w:val="00602870"/>
    <w:rsid w:val="0060423E"/>
    <w:rsid w:val="006042B3"/>
    <w:rsid w:val="006060AF"/>
    <w:rsid w:val="0060616A"/>
    <w:rsid w:val="00606670"/>
    <w:rsid w:val="00607669"/>
    <w:rsid w:val="00610998"/>
    <w:rsid w:val="00610FA6"/>
    <w:rsid w:val="0061100F"/>
    <w:rsid w:val="00611131"/>
    <w:rsid w:val="00612303"/>
    <w:rsid w:val="00612928"/>
    <w:rsid w:val="006146EB"/>
    <w:rsid w:val="0061473F"/>
    <w:rsid w:val="006152D4"/>
    <w:rsid w:val="00615BD1"/>
    <w:rsid w:val="00615BF7"/>
    <w:rsid w:val="00615C7F"/>
    <w:rsid w:val="00616A24"/>
    <w:rsid w:val="00616D9D"/>
    <w:rsid w:val="0061768D"/>
    <w:rsid w:val="00617837"/>
    <w:rsid w:val="006208AF"/>
    <w:rsid w:val="00620EE3"/>
    <w:rsid w:val="006210AE"/>
    <w:rsid w:val="006218C2"/>
    <w:rsid w:val="00621C24"/>
    <w:rsid w:val="0062210D"/>
    <w:rsid w:val="00624669"/>
    <w:rsid w:val="0062477B"/>
    <w:rsid w:val="006248DA"/>
    <w:rsid w:val="00624F48"/>
    <w:rsid w:val="00625196"/>
    <w:rsid w:val="0062572D"/>
    <w:rsid w:val="006259C2"/>
    <w:rsid w:val="0062786E"/>
    <w:rsid w:val="00627BF6"/>
    <w:rsid w:val="00627C3B"/>
    <w:rsid w:val="00627ED7"/>
    <w:rsid w:val="00630389"/>
    <w:rsid w:val="0063157D"/>
    <w:rsid w:val="00631FEC"/>
    <w:rsid w:val="00632463"/>
    <w:rsid w:val="00632E35"/>
    <w:rsid w:val="00633A3B"/>
    <w:rsid w:val="0063408E"/>
    <w:rsid w:val="00635BA9"/>
    <w:rsid w:val="00635C6D"/>
    <w:rsid w:val="006368F7"/>
    <w:rsid w:val="00636938"/>
    <w:rsid w:val="0063784D"/>
    <w:rsid w:val="00637A03"/>
    <w:rsid w:val="006407B0"/>
    <w:rsid w:val="006413AD"/>
    <w:rsid w:val="00641487"/>
    <w:rsid w:val="00642163"/>
    <w:rsid w:val="00642195"/>
    <w:rsid w:val="00643F91"/>
    <w:rsid w:val="00644FF8"/>
    <w:rsid w:val="0064731C"/>
    <w:rsid w:val="006473A3"/>
    <w:rsid w:val="006478AB"/>
    <w:rsid w:val="0064793B"/>
    <w:rsid w:val="00647EE3"/>
    <w:rsid w:val="00650223"/>
    <w:rsid w:val="00651078"/>
    <w:rsid w:val="00653589"/>
    <w:rsid w:val="00655DF1"/>
    <w:rsid w:val="00656398"/>
    <w:rsid w:val="0066023B"/>
    <w:rsid w:val="00661457"/>
    <w:rsid w:val="00661742"/>
    <w:rsid w:val="006628EB"/>
    <w:rsid w:val="006637A8"/>
    <w:rsid w:val="0066447B"/>
    <w:rsid w:val="00664EB7"/>
    <w:rsid w:val="00665CA5"/>
    <w:rsid w:val="0066617E"/>
    <w:rsid w:val="00666DAB"/>
    <w:rsid w:val="00670440"/>
    <w:rsid w:val="00670539"/>
    <w:rsid w:val="006722C1"/>
    <w:rsid w:val="00672400"/>
    <w:rsid w:val="006725AF"/>
    <w:rsid w:val="00672966"/>
    <w:rsid w:val="0067339B"/>
    <w:rsid w:val="00673D90"/>
    <w:rsid w:val="00673ECC"/>
    <w:rsid w:val="00673FE0"/>
    <w:rsid w:val="006743EC"/>
    <w:rsid w:val="00674844"/>
    <w:rsid w:val="00674BC3"/>
    <w:rsid w:val="006757FF"/>
    <w:rsid w:val="006758E8"/>
    <w:rsid w:val="0067660B"/>
    <w:rsid w:val="00676694"/>
    <w:rsid w:val="006777EC"/>
    <w:rsid w:val="006812FC"/>
    <w:rsid w:val="00682345"/>
    <w:rsid w:val="0068236C"/>
    <w:rsid w:val="00682819"/>
    <w:rsid w:val="00683338"/>
    <w:rsid w:val="006835B6"/>
    <w:rsid w:val="006841EB"/>
    <w:rsid w:val="0068421F"/>
    <w:rsid w:val="0068430F"/>
    <w:rsid w:val="0068509A"/>
    <w:rsid w:val="00685203"/>
    <w:rsid w:val="006857CB"/>
    <w:rsid w:val="00685E25"/>
    <w:rsid w:val="00686050"/>
    <w:rsid w:val="00686A4B"/>
    <w:rsid w:val="00686DC2"/>
    <w:rsid w:val="006901AF"/>
    <w:rsid w:val="00690B16"/>
    <w:rsid w:val="00690BA3"/>
    <w:rsid w:val="00691CBB"/>
    <w:rsid w:val="006937EA"/>
    <w:rsid w:val="006952F1"/>
    <w:rsid w:val="00695C0E"/>
    <w:rsid w:val="00696935"/>
    <w:rsid w:val="0069789B"/>
    <w:rsid w:val="00697AD7"/>
    <w:rsid w:val="00697BE4"/>
    <w:rsid w:val="006A171D"/>
    <w:rsid w:val="006A3468"/>
    <w:rsid w:val="006A483B"/>
    <w:rsid w:val="006A4CF9"/>
    <w:rsid w:val="006A5584"/>
    <w:rsid w:val="006B08F9"/>
    <w:rsid w:val="006B14FD"/>
    <w:rsid w:val="006B21FC"/>
    <w:rsid w:val="006B2D71"/>
    <w:rsid w:val="006B4379"/>
    <w:rsid w:val="006B6B99"/>
    <w:rsid w:val="006B7818"/>
    <w:rsid w:val="006B7D89"/>
    <w:rsid w:val="006C007C"/>
    <w:rsid w:val="006C08CA"/>
    <w:rsid w:val="006C4FA0"/>
    <w:rsid w:val="006C62FC"/>
    <w:rsid w:val="006C6AD2"/>
    <w:rsid w:val="006C6FF6"/>
    <w:rsid w:val="006C7D89"/>
    <w:rsid w:val="006D1A53"/>
    <w:rsid w:val="006D2493"/>
    <w:rsid w:val="006D27AD"/>
    <w:rsid w:val="006D2842"/>
    <w:rsid w:val="006D3972"/>
    <w:rsid w:val="006D431E"/>
    <w:rsid w:val="006D5121"/>
    <w:rsid w:val="006D53CF"/>
    <w:rsid w:val="006D5BDB"/>
    <w:rsid w:val="006D5FB2"/>
    <w:rsid w:val="006D60DC"/>
    <w:rsid w:val="006D6710"/>
    <w:rsid w:val="006D68C0"/>
    <w:rsid w:val="006D6DDA"/>
    <w:rsid w:val="006D7D82"/>
    <w:rsid w:val="006E0C1F"/>
    <w:rsid w:val="006E1EBB"/>
    <w:rsid w:val="006E29BA"/>
    <w:rsid w:val="006E2BF3"/>
    <w:rsid w:val="006E34C8"/>
    <w:rsid w:val="006E5A4F"/>
    <w:rsid w:val="006E5AAD"/>
    <w:rsid w:val="006E5D0E"/>
    <w:rsid w:val="006F0A86"/>
    <w:rsid w:val="006F11CD"/>
    <w:rsid w:val="006F189E"/>
    <w:rsid w:val="006F3A92"/>
    <w:rsid w:val="006F6B0F"/>
    <w:rsid w:val="006F722B"/>
    <w:rsid w:val="006F7251"/>
    <w:rsid w:val="006F7872"/>
    <w:rsid w:val="006F7C16"/>
    <w:rsid w:val="00700F1A"/>
    <w:rsid w:val="00701185"/>
    <w:rsid w:val="00701763"/>
    <w:rsid w:val="00701862"/>
    <w:rsid w:val="00701BCB"/>
    <w:rsid w:val="00701FF9"/>
    <w:rsid w:val="0070266A"/>
    <w:rsid w:val="00704411"/>
    <w:rsid w:val="0070442E"/>
    <w:rsid w:val="0070512B"/>
    <w:rsid w:val="00705455"/>
    <w:rsid w:val="0070645E"/>
    <w:rsid w:val="00706703"/>
    <w:rsid w:val="007068D5"/>
    <w:rsid w:val="00706ECB"/>
    <w:rsid w:val="00706F26"/>
    <w:rsid w:val="00707383"/>
    <w:rsid w:val="00707F7B"/>
    <w:rsid w:val="0071007C"/>
    <w:rsid w:val="007101CB"/>
    <w:rsid w:val="00710484"/>
    <w:rsid w:val="007106E0"/>
    <w:rsid w:val="007119DB"/>
    <w:rsid w:val="007122B1"/>
    <w:rsid w:val="007125C0"/>
    <w:rsid w:val="00712A22"/>
    <w:rsid w:val="00713C26"/>
    <w:rsid w:val="007143D3"/>
    <w:rsid w:val="0071496F"/>
    <w:rsid w:val="00714999"/>
    <w:rsid w:val="00715191"/>
    <w:rsid w:val="00716D91"/>
    <w:rsid w:val="007204C1"/>
    <w:rsid w:val="007205A2"/>
    <w:rsid w:val="00721220"/>
    <w:rsid w:val="00721866"/>
    <w:rsid w:val="007226FA"/>
    <w:rsid w:val="00722747"/>
    <w:rsid w:val="007230DF"/>
    <w:rsid w:val="00723282"/>
    <w:rsid w:val="0072337A"/>
    <w:rsid w:val="007234B1"/>
    <w:rsid w:val="007246CD"/>
    <w:rsid w:val="00724DF4"/>
    <w:rsid w:val="00725762"/>
    <w:rsid w:val="007261CA"/>
    <w:rsid w:val="0072667E"/>
    <w:rsid w:val="00730681"/>
    <w:rsid w:val="007306AB"/>
    <w:rsid w:val="00730AE3"/>
    <w:rsid w:val="00730F0F"/>
    <w:rsid w:val="0073106A"/>
    <w:rsid w:val="00731ED0"/>
    <w:rsid w:val="00733FF0"/>
    <w:rsid w:val="0073419F"/>
    <w:rsid w:val="007344B1"/>
    <w:rsid w:val="007346D8"/>
    <w:rsid w:val="00734F12"/>
    <w:rsid w:val="0073539D"/>
    <w:rsid w:val="00735D37"/>
    <w:rsid w:val="0073653F"/>
    <w:rsid w:val="007366FE"/>
    <w:rsid w:val="00736950"/>
    <w:rsid w:val="00736EBD"/>
    <w:rsid w:val="00740B91"/>
    <w:rsid w:val="00740D77"/>
    <w:rsid w:val="0074180C"/>
    <w:rsid w:val="00742C3E"/>
    <w:rsid w:val="00742D2A"/>
    <w:rsid w:val="00742ED9"/>
    <w:rsid w:val="0074389D"/>
    <w:rsid w:val="00745557"/>
    <w:rsid w:val="0074638C"/>
    <w:rsid w:val="0074677B"/>
    <w:rsid w:val="00746916"/>
    <w:rsid w:val="00746D6B"/>
    <w:rsid w:val="00750F85"/>
    <w:rsid w:val="00751498"/>
    <w:rsid w:val="00751CBC"/>
    <w:rsid w:val="00752526"/>
    <w:rsid w:val="00752ED7"/>
    <w:rsid w:val="007540AE"/>
    <w:rsid w:val="007545D1"/>
    <w:rsid w:val="007556E5"/>
    <w:rsid w:val="007558AC"/>
    <w:rsid w:val="00755DC5"/>
    <w:rsid w:val="00756C0C"/>
    <w:rsid w:val="0075730B"/>
    <w:rsid w:val="00757755"/>
    <w:rsid w:val="007578A0"/>
    <w:rsid w:val="0076068B"/>
    <w:rsid w:val="007615BB"/>
    <w:rsid w:val="007630CB"/>
    <w:rsid w:val="00764320"/>
    <w:rsid w:val="00765006"/>
    <w:rsid w:val="00765578"/>
    <w:rsid w:val="007658C6"/>
    <w:rsid w:val="00765ECE"/>
    <w:rsid w:val="0076716C"/>
    <w:rsid w:val="00770276"/>
    <w:rsid w:val="00773AE7"/>
    <w:rsid w:val="00774087"/>
    <w:rsid w:val="00774357"/>
    <w:rsid w:val="0077542E"/>
    <w:rsid w:val="007773C9"/>
    <w:rsid w:val="00780231"/>
    <w:rsid w:val="00780320"/>
    <w:rsid w:val="0078139F"/>
    <w:rsid w:val="00781536"/>
    <w:rsid w:val="007821BA"/>
    <w:rsid w:val="00783965"/>
    <w:rsid w:val="00783D35"/>
    <w:rsid w:val="00784862"/>
    <w:rsid w:val="00785739"/>
    <w:rsid w:val="00785A68"/>
    <w:rsid w:val="007906BA"/>
    <w:rsid w:val="00790F91"/>
    <w:rsid w:val="00791618"/>
    <w:rsid w:val="0079176A"/>
    <w:rsid w:val="00792975"/>
    <w:rsid w:val="007931BD"/>
    <w:rsid w:val="007935F6"/>
    <w:rsid w:val="00794D34"/>
    <w:rsid w:val="00794F91"/>
    <w:rsid w:val="0079564D"/>
    <w:rsid w:val="007957EC"/>
    <w:rsid w:val="00795849"/>
    <w:rsid w:val="00796BDA"/>
    <w:rsid w:val="007A0517"/>
    <w:rsid w:val="007A1D31"/>
    <w:rsid w:val="007A2668"/>
    <w:rsid w:val="007A28A7"/>
    <w:rsid w:val="007A2BA2"/>
    <w:rsid w:val="007A325E"/>
    <w:rsid w:val="007A399E"/>
    <w:rsid w:val="007A4A7F"/>
    <w:rsid w:val="007A5AED"/>
    <w:rsid w:val="007A64BB"/>
    <w:rsid w:val="007A6939"/>
    <w:rsid w:val="007A6E6D"/>
    <w:rsid w:val="007A7AB6"/>
    <w:rsid w:val="007B07BC"/>
    <w:rsid w:val="007B4AFE"/>
    <w:rsid w:val="007B58A0"/>
    <w:rsid w:val="007B6F49"/>
    <w:rsid w:val="007C1D54"/>
    <w:rsid w:val="007C20A4"/>
    <w:rsid w:val="007C261A"/>
    <w:rsid w:val="007C2947"/>
    <w:rsid w:val="007C4CFD"/>
    <w:rsid w:val="007C54AA"/>
    <w:rsid w:val="007C7CB1"/>
    <w:rsid w:val="007D0998"/>
    <w:rsid w:val="007D0CFD"/>
    <w:rsid w:val="007D17D3"/>
    <w:rsid w:val="007D3B97"/>
    <w:rsid w:val="007D5AFD"/>
    <w:rsid w:val="007D62B8"/>
    <w:rsid w:val="007D75C6"/>
    <w:rsid w:val="007D7B56"/>
    <w:rsid w:val="007E063B"/>
    <w:rsid w:val="007E1341"/>
    <w:rsid w:val="007E2E82"/>
    <w:rsid w:val="007E37C6"/>
    <w:rsid w:val="007E39B4"/>
    <w:rsid w:val="007E3DEA"/>
    <w:rsid w:val="007E528F"/>
    <w:rsid w:val="007E617E"/>
    <w:rsid w:val="007E63AA"/>
    <w:rsid w:val="007E79C0"/>
    <w:rsid w:val="007E7D6C"/>
    <w:rsid w:val="007F17B6"/>
    <w:rsid w:val="007F2891"/>
    <w:rsid w:val="007F2F3B"/>
    <w:rsid w:val="007F41F7"/>
    <w:rsid w:val="007F5320"/>
    <w:rsid w:val="007F5497"/>
    <w:rsid w:val="007F62E3"/>
    <w:rsid w:val="007F71B1"/>
    <w:rsid w:val="007F731A"/>
    <w:rsid w:val="0080037E"/>
    <w:rsid w:val="00801162"/>
    <w:rsid w:val="00801F82"/>
    <w:rsid w:val="008031F8"/>
    <w:rsid w:val="00804A29"/>
    <w:rsid w:val="00804DA8"/>
    <w:rsid w:val="00805EA5"/>
    <w:rsid w:val="008060B3"/>
    <w:rsid w:val="00806837"/>
    <w:rsid w:val="00807703"/>
    <w:rsid w:val="00807D95"/>
    <w:rsid w:val="00811692"/>
    <w:rsid w:val="00811C45"/>
    <w:rsid w:val="008121BE"/>
    <w:rsid w:val="00812B52"/>
    <w:rsid w:val="00813DD7"/>
    <w:rsid w:val="008146FD"/>
    <w:rsid w:val="00814D57"/>
    <w:rsid w:val="0081518B"/>
    <w:rsid w:val="0081518E"/>
    <w:rsid w:val="008159BE"/>
    <w:rsid w:val="00816018"/>
    <w:rsid w:val="00820089"/>
    <w:rsid w:val="00820386"/>
    <w:rsid w:val="0082112E"/>
    <w:rsid w:val="00821139"/>
    <w:rsid w:val="008215D8"/>
    <w:rsid w:val="008228F1"/>
    <w:rsid w:val="00824660"/>
    <w:rsid w:val="0082510F"/>
    <w:rsid w:val="008257DB"/>
    <w:rsid w:val="00825D71"/>
    <w:rsid w:val="008260BB"/>
    <w:rsid w:val="00826A3B"/>
    <w:rsid w:val="00826BA9"/>
    <w:rsid w:val="00827330"/>
    <w:rsid w:val="00830005"/>
    <w:rsid w:val="0083259E"/>
    <w:rsid w:val="00832989"/>
    <w:rsid w:val="008329B8"/>
    <w:rsid w:val="00832DC7"/>
    <w:rsid w:val="00833980"/>
    <w:rsid w:val="008404BE"/>
    <w:rsid w:val="00840590"/>
    <w:rsid w:val="0084081F"/>
    <w:rsid w:val="00840A93"/>
    <w:rsid w:val="0084121A"/>
    <w:rsid w:val="00841BD9"/>
    <w:rsid w:val="008421D6"/>
    <w:rsid w:val="0084290C"/>
    <w:rsid w:val="00843A40"/>
    <w:rsid w:val="00843E53"/>
    <w:rsid w:val="0084470E"/>
    <w:rsid w:val="00845055"/>
    <w:rsid w:val="0084508C"/>
    <w:rsid w:val="00845825"/>
    <w:rsid w:val="00845B7E"/>
    <w:rsid w:val="0084639F"/>
    <w:rsid w:val="00846CFC"/>
    <w:rsid w:val="00846D2F"/>
    <w:rsid w:val="008506B4"/>
    <w:rsid w:val="00852580"/>
    <w:rsid w:val="00852E54"/>
    <w:rsid w:val="008530C3"/>
    <w:rsid w:val="00853BA7"/>
    <w:rsid w:val="00853EEC"/>
    <w:rsid w:val="008544FA"/>
    <w:rsid w:val="00854534"/>
    <w:rsid w:val="00854D4D"/>
    <w:rsid w:val="008558D1"/>
    <w:rsid w:val="008577A8"/>
    <w:rsid w:val="008604F8"/>
    <w:rsid w:val="008655DD"/>
    <w:rsid w:val="008669C2"/>
    <w:rsid w:val="00871EAC"/>
    <w:rsid w:val="00872E0C"/>
    <w:rsid w:val="008732FA"/>
    <w:rsid w:val="00874646"/>
    <w:rsid w:val="008747DF"/>
    <w:rsid w:val="00874B01"/>
    <w:rsid w:val="0087509D"/>
    <w:rsid w:val="008752F5"/>
    <w:rsid w:val="008753C9"/>
    <w:rsid w:val="0087547E"/>
    <w:rsid w:val="00876458"/>
    <w:rsid w:val="00876F76"/>
    <w:rsid w:val="00880DA4"/>
    <w:rsid w:val="0088156D"/>
    <w:rsid w:val="008815D5"/>
    <w:rsid w:val="00882A3D"/>
    <w:rsid w:val="0088372C"/>
    <w:rsid w:val="00883B10"/>
    <w:rsid w:val="00884A6C"/>
    <w:rsid w:val="00885893"/>
    <w:rsid w:val="00886A16"/>
    <w:rsid w:val="00887CD7"/>
    <w:rsid w:val="008904E9"/>
    <w:rsid w:val="008907F7"/>
    <w:rsid w:val="00892B3F"/>
    <w:rsid w:val="00892C52"/>
    <w:rsid w:val="00894286"/>
    <w:rsid w:val="008951E0"/>
    <w:rsid w:val="0089564C"/>
    <w:rsid w:val="00895DCD"/>
    <w:rsid w:val="00896743"/>
    <w:rsid w:val="008A0000"/>
    <w:rsid w:val="008A0B9C"/>
    <w:rsid w:val="008A0DBF"/>
    <w:rsid w:val="008A10C5"/>
    <w:rsid w:val="008A1D85"/>
    <w:rsid w:val="008A28AE"/>
    <w:rsid w:val="008A296F"/>
    <w:rsid w:val="008A2D38"/>
    <w:rsid w:val="008A337F"/>
    <w:rsid w:val="008A363A"/>
    <w:rsid w:val="008A3EB6"/>
    <w:rsid w:val="008A4D88"/>
    <w:rsid w:val="008A4E31"/>
    <w:rsid w:val="008A629E"/>
    <w:rsid w:val="008A7461"/>
    <w:rsid w:val="008A751A"/>
    <w:rsid w:val="008A769E"/>
    <w:rsid w:val="008A77BE"/>
    <w:rsid w:val="008B0105"/>
    <w:rsid w:val="008B1C4F"/>
    <w:rsid w:val="008B1E39"/>
    <w:rsid w:val="008B289B"/>
    <w:rsid w:val="008B308C"/>
    <w:rsid w:val="008B416A"/>
    <w:rsid w:val="008B45E9"/>
    <w:rsid w:val="008B5029"/>
    <w:rsid w:val="008B5F71"/>
    <w:rsid w:val="008B62BC"/>
    <w:rsid w:val="008B65DC"/>
    <w:rsid w:val="008B6D9B"/>
    <w:rsid w:val="008B715B"/>
    <w:rsid w:val="008B7ECF"/>
    <w:rsid w:val="008C1245"/>
    <w:rsid w:val="008C216A"/>
    <w:rsid w:val="008C28D9"/>
    <w:rsid w:val="008C338C"/>
    <w:rsid w:val="008C3675"/>
    <w:rsid w:val="008C3BFA"/>
    <w:rsid w:val="008C4201"/>
    <w:rsid w:val="008C6511"/>
    <w:rsid w:val="008D0CDD"/>
    <w:rsid w:val="008D3215"/>
    <w:rsid w:val="008D3943"/>
    <w:rsid w:val="008D48DF"/>
    <w:rsid w:val="008D5334"/>
    <w:rsid w:val="008D539F"/>
    <w:rsid w:val="008D591B"/>
    <w:rsid w:val="008D5A7F"/>
    <w:rsid w:val="008D5EFD"/>
    <w:rsid w:val="008D5F33"/>
    <w:rsid w:val="008D7237"/>
    <w:rsid w:val="008E07DE"/>
    <w:rsid w:val="008E09B4"/>
    <w:rsid w:val="008E11D2"/>
    <w:rsid w:val="008E2459"/>
    <w:rsid w:val="008E288E"/>
    <w:rsid w:val="008E2CE6"/>
    <w:rsid w:val="008E2D0C"/>
    <w:rsid w:val="008E3508"/>
    <w:rsid w:val="008E3550"/>
    <w:rsid w:val="008E3A8A"/>
    <w:rsid w:val="008E7893"/>
    <w:rsid w:val="008E7DE6"/>
    <w:rsid w:val="008F0053"/>
    <w:rsid w:val="008F07DA"/>
    <w:rsid w:val="008F0CBB"/>
    <w:rsid w:val="008F1237"/>
    <w:rsid w:val="008F199C"/>
    <w:rsid w:val="008F3332"/>
    <w:rsid w:val="008F355F"/>
    <w:rsid w:val="008F4A27"/>
    <w:rsid w:val="008F5A87"/>
    <w:rsid w:val="008F6E95"/>
    <w:rsid w:val="008F7C6E"/>
    <w:rsid w:val="00900FAB"/>
    <w:rsid w:val="00902B69"/>
    <w:rsid w:val="00903667"/>
    <w:rsid w:val="00903CDC"/>
    <w:rsid w:val="0090403B"/>
    <w:rsid w:val="00904245"/>
    <w:rsid w:val="00906F38"/>
    <w:rsid w:val="00906F5D"/>
    <w:rsid w:val="00907462"/>
    <w:rsid w:val="00907850"/>
    <w:rsid w:val="0091025F"/>
    <w:rsid w:val="00910CCA"/>
    <w:rsid w:val="00911E96"/>
    <w:rsid w:val="0091211D"/>
    <w:rsid w:val="00913942"/>
    <w:rsid w:val="00913E51"/>
    <w:rsid w:val="009145E0"/>
    <w:rsid w:val="00914A4B"/>
    <w:rsid w:val="009151D2"/>
    <w:rsid w:val="009154CB"/>
    <w:rsid w:val="00915590"/>
    <w:rsid w:val="00916A22"/>
    <w:rsid w:val="009174D7"/>
    <w:rsid w:val="009200AE"/>
    <w:rsid w:val="0092337B"/>
    <w:rsid w:val="009242C0"/>
    <w:rsid w:val="009246EF"/>
    <w:rsid w:val="00924C5B"/>
    <w:rsid w:val="00925453"/>
    <w:rsid w:val="00925761"/>
    <w:rsid w:val="009257F0"/>
    <w:rsid w:val="00925CCF"/>
    <w:rsid w:val="0092659E"/>
    <w:rsid w:val="00926A71"/>
    <w:rsid w:val="00926C57"/>
    <w:rsid w:val="00927F72"/>
    <w:rsid w:val="00930C4C"/>
    <w:rsid w:val="00931D80"/>
    <w:rsid w:val="009330AA"/>
    <w:rsid w:val="00933272"/>
    <w:rsid w:val="0093327E"/>
    <w:rsid w:val="009371FE"/>
    <w:rsid w:val="00941599"/>
    <w:rsid w:val="009417A3"/>
    <w:rsid w:val="00943F87"/>
    <w:rsid w:val="00945C27"/>
    <w:rsid w:val="009464C0"/>
    <w:rsid w:val="009503C9"/>
    <w:rsid w:val="00950F2A"/>
    <w:rsid w:val="009512EA"/>
    <w:rsid w:val="009514C1"/>
    <w:rsid w:val="00951A71"/>
    <w:rsid w:val="00951E13"/>
    <w:rsid w:val="00952410"/>
    <w:rsid w:val="009530AB"/>
    <w:rsid w:val="009534CC"/>
    <w:rsid w:val="00954AA3"/>
    <w:rsid w:val="00954C8A"/>
    <w:rsid w:val="0095539E"/>
    <w:rsid w:val="00956327"/>
    <w:rsid w:val="0095636C"/>
    <w:rsid w:val="00957007"/>
    <w:rsid w:val="00957DAD"/>
    <w:rsid w:val="00960405"/>
    <w:rsid w:val="00960585"/>
    <w:rsid w:val="00961925"/>
    <w:rsid w:val="0096248A"/>
    <w:rsid w:val="009632A4"/>
    <w:rsid w:val="009632EF"/>
    <w:rsid w:val="009635B2"/>
    <w:rsid w:val="00965A51"/>
    <w:rsid w:val="00967A91"/>
    <w:rsid w:val="00967D5D"/>
    <w:rsid w:val="00970446"/>
    <w:rsid w:val="009719D7"/>
    <w:rsid w:val="00971C9D"/>
    <w:rsid w:val="0097331F"/>
    <w:rsid w:val="00973560"/>
    <w:rsid w:val="0097395E"/>
    <w:rsid w:val="00973B7B"/>
    <w:rsid w:val="00973DE8"/>
    <w:rsid w:val="0097511D"/>
    <w:rsid w:val="00975244"/>
    <w:rsid w:val="00975C22"/>
    <w:rsid w:val="009778E9"/>
    <w:rsid w:val="00977A31"/>
    <w:rsid w:val="009812D5"/>
    <w:rsid w:val="0098146E"/>
    <w:rsid w:val="00981FA0"/>
    <w:rsid w:val="00982416"/>
    <w:rsid w:val="00982A27"/>
    <w:rsid w:val="00983261"/>
    <w:rsid w:val="00983743"/>
    <w:rsid w:val="00985C0D"/>
    <w:rsid w:val="00985CA9"/>
    <w:rsid w:val="00986203"/>
    <w:rsid w:val="0098718E"/>
    <w:rsid w:val="00987F7C"/>
    <w:rsid w:val="009904EE"/>
    <w:rsid w:val="00991180"/>
    <w:rsid w:val="00992F51"/>
    <w:rsid w:val="0099354F"/>
    <w:rsid w:val="009943B7"/>
    <w:rsid w:val="00994D8E"/>
    <w:rsid w:val="00995B28"/>
    <w:rsid w:val="00995B5D"/>
    <w:rsid w:val="00996780"/>
    <w:rsid w:val="0099695E"/>
    <w:rsid w:val="00996E9E"/>
    <w:rsid w:val="00997293"/>
    <w:rsid w:val="00997B23"/>
    <w:rsid w:val="009A062C"/>
    <w:rsid w:val="009A21FF"/>
    <w:rsid w:val="009A29E8"/>
    <w:rsid w:val="009A3079"/>
    <w:rsid w:val="009A3D68"/>
    <w:rsid w:val="009A3DD9"/>
    <w:rsid w:val="009A3F8F"/>
    <w:rsid w:val="009B07AA"/>
    <w:rsid w:val="009B112F"/>
    <w:rsid w:val="009B16E4"/>
    <w:rsid w:val="009B364B"/>
    <w:rsid w:val="009B39AE"/>
    <w:rsid w:val="009B3FDC"/>
    <w:rsid w:val="009B41D2"/>
    <w:rsid w:val="009B41FE"/>
    <w:rsid w:val="009B4BF3"/>
    <w:rsid w:val="009B4C47"/>
    <w:rsid w:val="009B4D0D"/>
    <w:rsid w:val="009B54D6"/>
    <w:rsid w:val="009B561E"/>
    <w:rsid w:val="009B568D"/>
    <w:rsid w:val="009B5CA0"/>
    <w:rsid w:val="009B7591"/>
    <w:rsid w:val="009B7F2C"/>
    <w:rsid w:val="009C02C4"/>
    <w:rsid w:val="009C0730"/>
    <w:rsid w:val="009C0F1F"/>
    <w:rsid w:val="009C1AC5"/>
    <w:rsid w:val="009C1CC2"/>
    <w:rsid w:val="009C200E"/>
    <w:rsid w:val="009C2364"/>
    <w:rsid w:val="009C2D53"/>
    <w:rsid w:val="009C3142"/>
    <w:rsid w:val="009C3A4E"/>
    <w:rsid w:val="009C5461"/>
    <w:rsid w:val="009C73AF"/>
    <w:rsid w:val="009D0635"/>
    <w:rsid w:val="009D3207"/>
    <w:rsid w:val="009D37F1"/>
    <w:rsid w:val="009D3E5A"/>
    <w:rsid w:val="009D431A"/>
    <w:rsid w:val="009D4812"/>
    <w:rsid w:val="009D5450"/>
    <w:rsid w:val="009D689F"/>
    <w:rsid w:val="009D6B3D"/>
    <w:rsid w:val="009E024A"/>
    <w:rsid w:val="009E1101"/>
    <w:rsid w:val="009E3C0B"/>
    <w:rsid w:val="009E3F3C"/>
    <w:rsid w:val="009E4E48"/>
    <w:rsid w:val="009E5724"/>
    <w:rsid w:val="009E5921"/>
    <w:rsid w:val="009E6015"/>
    <w:rsid w:val="009E63A6"/>
    <w:rsid w:val="009E7B26"/>
    <w:rsid w:val="009F0426"/>
    <w:rsid w:val="009F0676"/>
    <w:rsid w:val="009F06A4"/>
    <w:rsid w:val="009F17E1"/>
    <w:rsid w:val="009F25D9"/>
    <w:rsid w:val="009F3223"/>
    <w:rsid w:val="009F3768"/>
    <w:rsid w:val="009F37EE"/>
    <w:rsid w:val="009F589E"/>
    <w:rsid w:val="009F62A0"/>
    <w:rsid w:val="009F696B"/>
    <w:rsid w:val="009F75AF"/>
    <w:rsid w:val="009F77A4"/>
    <w:rsid w:val="009F7884"/>
    <w:rsid w:val="009F79B6"/>
    <w:rsid w:val="009F7E03"/>
    <w:rsid w:val="00A00413"/>
    <w:rsid w:val="00A03A37"/>
    <w:rsid w:val="00A04BF5"/>
    <w:rsid w:val="00A05110"/>
    <w:rsid w:val="00A059B1"/>
    <w:rsid w:val="00A06A58"/>
    <w:rsid w:val="00A06CFE"/>
    <w:rsid w:val="00A06F09"/>
    <w:rsid w:val="00A078E2"/>
    <w:rsid w:val="00A10F4C"/>
    <w:rsid w:val="00A12164"/>
    <w:rsid w:val="00A14C94"/>
    <w:rsid w:val="00A152D7"/>
    <w:rsid w:val="00A15C83"/>
    <w:rsid w:val="00A163B9"/>
    <w:rsid w:val="00A16648"/>
    <w:rsid w:val="00A167AD"/>
    <w:rsid w:val="00A16DB8"/>
    <w:rsid w:val="00A175F7"/>
    <w:rsid w:val="00A1786B"/>
    <w:rsid w:val="00A17960"/>
    <w:rsid w:val="00A20CFD"/>
    <w:rsid w:val="00A2194E"/>
    <w:rsid w:val="00A21CBA"/>
    <w:rsid w:val="00A21E81"/>
    <w:rsid w:val="00A220F5"/>
    <w:rsid w:val="00A23B6F"/>
    <w:rsid w:val="00A258D3"/>
    <w:rsid w:val="00A267ED"/>
    <w:rsid w:val="00A26DA5"/>
    <w:rsid w:val="00A2729C"/>
    <w:rsid w:val="00A310F0"/>
    <w:rsid w:val="00A32977"/>
    <w:rsid w:val="00A33309"/>
    <w:rsid w:val="00A34BE1"/>
    <w:rsid w:val="00A35D5E"/>
    <w:rsid w:val="00A36701"/>
    <w:rsid w:val="00A36F63"/>
    <w:rsid w:val="00A404D6"/>
    <w:rsid w:val="00A415D6"/>
    <w:rsid w:val="00A42D60"/>
    <w:rsid w:val="00A43B78"/>
    <w:rsid w:val="00A44087"/>
    <w:rsid w:val="00A44ECA"/>
    <w:rsid w:val="00A45DBD"/>
    <w:rsid w:val="00A4603F"/>
    <w:rsid w:val="00A47078"/>
    <w:rsid w:val="00A47618"/>
    <w:rsid w:val="00A478E6"/>
    <w:rsid w:val="00A47C6F"/>
    <w:rsid w:val="00A47C96"/>
    <w:rsid w:val="00A50D54"/>
    <w:rsid w:val="00A50E8C"/>
    <w:rsid w:val="00A5195D"/>
    <w:rsid w:val="00A51AE7"/>
    <w:rsid w:val="00A52A06"/>
    <w:rsid w:val="00A52B72"/>
    <w:rsid w:val="00A537EC"/>
    <w:rsid w:val="00A545C6"/>
    <w:rsid w:val="00A54B10"/>
    <w:rsid w:val="00A56660"/>
    <w:rsid w:val="00A56B57"/>
    <w:rsid w:val="00A5773B"/>
    <w:rsid w:val="00A57D13"/>
    <w:rsid w:val="00A60EE3"/>
    <w:rsid w:val="00A61058"/>
    <w:rsid w:val="00A6120B"/>
    <w:rsid w:val="00A61572"/>
    <w:rsid w:val="00A64CCF"/>
    <w:rsid w:val="00A664E6"/>
    <w:rsid w:val="00A66CC7"/>
    <w:rsid w:val="00A672F9"/>
    <w:rsid w:val="00A676B4"/>
    <w:rsid w:val="00A713DA"/>
    <w:rsid w:val="00A71FA0"/>
    <w:rsid w:val="00A72F61"/>
    <w:rsid w:val="00A733A3"/>
    <w:rsid w:val="00A73F7A"/>
    <w:rsid w:val="00A74B41"/>
    <w:rsid w:val="00A74F22"/>
    <w:rsid w:val="00A76256"/>
    <w:rsid w:val="00A7688D"/>
    <w:rsid w:val="00A8065D"/>
    <w:rsid w:val="00A82406"/>
    <w:rsid w:val="00A82596"/>
    <w:rsid w:val="00A82B3F"/>
    <w:rsid w:val="00A82C7A"/>
    <w:rsid w:val="00A85592"/>
    <w:rsid w:val="00A86CC3"/>
    <w:rsid w:val="00A87828"/>
    <w:rsid w:val="00A87F60"/>
    <w:rsid w:val="00A90880"/>
    <w:rsid w:val="00A9146B"/>
    <w:rsid w:val="00A92A20"/>
    <w:rsid w:val="00A93446"/>
    <w:rsid w:val="00A94CE4"/>
    <w:rsid w:val="00A9544D"/>
    <w:rsid w:val="00A95496"/>
    <w:rsid w:val="00A95DAC"/>
    <w:rsid w:val="00A9613A"/>
    <w:rsid w:val="00A96293"/>
    <w:rsid w:val="00A96CEE"/>
    <w:rsid w:val="00A97A7B"/>
    <w:rsid w:val="00AA01FE"/>
    <w:rsid w:val="00AA03C2"/>
    <w:rsid w:val="00AA0703"/>
    <w:rsid w:val="00AA0C07"/>
    <w:rsid w:val="00AA1549"/>
    <w:rsid w:val="00AA22CD"/>
    <w:rsid w:val="00AA2FB6"/>
    <w:rsid w:val="00AA38E9"/>
    <w:rsid w:val="00AA4F01"/>
    <w:rsid w:val="00AA5499"/>
    <w:rsid w:val="00AA5EC1"/>
    <w:rsid w:val="00AA7974"/>
    <w:rsid w:val="00AA7E2C"/>
    <w:rsid w:val="00AB0A95"/>
    <w:rsid w:val="00AB1671"/>
    <w:rsid w:val="00AB1974"/>
    <w:rsid w:val="00AB20BC"/>
    <w:rsid w:val="00AB21D1"/>
    <w:rsid w:val="00AB22F4"/>
    <w:rsid w:val="00AB2921"/>
    <w:rsid w:val="00AB35C8"/>
    <w:rsid w:val="00AB364F"/>
    <w:rsid w:val="00AB486C"/>
    <w:rsid w:val="00AB4AAA"/>
    <w:rsid w:val="00AB61F7"/>
    <w:rsid w:val="00AB68E5"/>
    <w:rsid w:val="00AC00BC"/>
    <w:rsid w:val="00AC06D2"/>
    <w:rsid w:val="00AC09E1"/>
    <w:rsid w:val="00AC1B61"/>
    <w:rsid w:val="00AC2433"/>
    <w:rsid w:val="00AC5339"/>
    <w:rsid w:val="00AC548A"/>
    <w:rsid w:val="00AC67E4"/>
    <w:rsid w:val="00AC6D62"/>
    <w:rsid w:val="00AC7211"/>
    <w:rsid w:val="00AC73D6"/>
    <w:rsid w:val="00AD0CC1"/>
    <w:rsid w:val="00AD108E"/>
    <w:rsid w:val="00AD3448"/>
    <w:rsid w:val="00AD536C"/>
    <w:rsid w:val="00AD58F0"/>
    <w:rsid w:val="00AD629D"/>
    <w:rsid w:val="00AD71A2"/>
    <w:rsid w:val="00AD76B9"/>
    <w:rsid w:val="00AE026B"/>
    <w:rsid w:val="00AE0DE6"/>
    <w:rsid w:val="00AE11E5"/>
    <w:rsid w:val="00AE218E"/>
    <w:rsid w:val="00AE2DC5"/>
    <w:rsid w:val="00AE3030"/>
    <w:rsid w:val="00AE433B"/>
    <w:rsid w:val="00AE4CAB"/>
    <w:rsid w:val="00AE51DF"/>
    <w:rsid w:val="00AE5890"/>
    <w:rsid w:val="00AE5AFA"/>
    <w:rsid w:val="00AE6FE4"/>
    <w:rsid w:val="00AE7422"/>
    <w:rsid w:val="00AF160C"/>
    <w:rsid w:val="00AF16C1"/>
    <w:rsid w:val="00AF2BDD"/>
    <w:rsid w:val="00AF3973"/>
    <w:rsid w:val="00AF3A49"/>
    <w:rsid w:val="00AF3DDE"/>
    <w:rsid w:val="00AF4329"/>
    <w:rsid w:val="00AF46F0"/>
    <w:rsid w:val="00AF4A9C"/>
    <w:rsid w:val="00AF527B"/>
    <w:rsid w:val="00B000F8"/>
    <w:rsid w:val="00B01043"/>
    <w:rsid w:val="00B01A4E"/>
    <w:rsid w:val="00B021B9"/>
    <w:rsid w:val="00B029B0"/>
    <w:rsid w:val="00B037A9"/>
    <w:rsid w:val="00B04AE2"/>
    <w:rsid w:val="00B059BA"/>
    <w:rsid w:val="00B0628E"/>
    <w:rsid w:val="00B06552"/>
    <w:rsid w:val="00B06C48"/>
    <w:rsid w:val="00B0752D"/>
    <w:rsid w:val="00B10584"/>
    <w:rsid w:val="00B11BD4"/>
    <w:rsid w:val="00B12105"/>
    <w:rsid w:val="00B12CB9"/>
    <w:rsid w:val="00B137EE"/>
    <w:rsid w:val="00B144E8"/>
    <w:rsid w:val="00B1558D"/>
    <w:rsid w:val="00B157D9"/>
    <w:rsid w:val="00B16AAB"/>
    <w:rsid w:val="00B17398"/>
    <w:rsid w:val="00B201D9"/>
    <w:rsid w:val="00B20282"/>
    <w:rsid w:val="00B20A06"/>
    <w:rsid w:val="00B232EB"/>
    <w:rsid w:val="00B235EE"/>
    <w:rsid w:val="00B24471"/>
    <w:rsid w:val="00B2504C"/>
    <w:rsid w:val="00B255CB"/>
    <w:rsid w:val="00B268E1"/>
    <w:rsid w:val="00B272B5"/>
    <w:rsid w:val="00B2765E"/>
    <w:rsid w:val="00B27CF7"/>
    <w:rsid w:val="00B27D12"/>
    <w:rsid w:val="00B27DAD"/>
    <w:rsid w:val="00B3165E"/>
    <w:rsid w:val="00B31BDC"/>
    <w:rsid w:val="00B31D23"/>
    <w:rsid w:val="00B32ED7"/>
    <w:rsid w:val="00B33044"/>
    <w:rsid w:val="00B334D9"/>
    <w:rsid w:val="00B33B5D"/>
    <w:rsid w:val="00B34068"/>
    <w:rsid w:val="00B3485B"/>
    <w:rsid w:val="00B348F0"/>
    <w:rsid w:val="00B367C3"/>
    <w:rsid w:val="00B40B76"/>
    <w:rsid w:val="00B40F4B"/>
    <w:rsid w:val="00B421C3"/>
    <w:rsid w:val="00B42646"/>
    <w:rsid w:val="00B42766"/>
    <w:rsid w:val="00B43E85"/>
    <w:rsid w:val="00B44C1E"/>
    <w:rsid w:val="00B45CC9"/>
    <w:rsid w:val="00B46067"/>
    <w:rsid w:val="00B46569"/>
    <w:rsid w:val="00B465F2"/>
    <w:rsid w:val="00B466FB"/>
    <w:rsid w:val="00B473B4"/>
    <w:rsid w:val="00B47A3B"/>
    <w:rsid w:val="00B50108"/>
    <w:rsid w:val="00B50CEB"/>
    <w:rsid w:val="00B5153E"/>
    <w:rsid w:val="00B51CF6"/>
    <w:rsid w:val="00B522B4"/>
    <w:rsid w:val="00B52FCB"/>
    <w:rsid w:val="00B540DB"/>
    <w:rsid w:val="00B55B81"/>
    <w:rsid w:val="00B56320"/>
    <w:rsid w:val="00B5741B"/>
    <w:rsid w:val="00B57538"/>
    <w:rsid w:val="00B5762A"/>
    <w:rsid w:val="00B61288"/>
    <w:rsid w:val="00B6137B"/>
    <w:rsid w:val="00B6195A"/>
    <w:rsid w:val="00B63825"/>
    <w:rsid w:val="00B65C13"/>
    <w:rsid w:val="00B661A8"/>
    <w:rsid w:val="00B662FB"/>
    <w:rsid w:val="00B702F0"/>
    <w:rsid w:val="00B703AE"/>
    <w:rsid w:val="00B707F7"/>
    <w:rsid w:val="00B71601"/>
    <w:rsid w:val="00B7190D"/>
    <w:rsid w:val="00B7298B"/>
    <w:rsid w:val="00B7304D"/>
    <w:rsid w:val="00B738C0"/>
    <w:rsid w:val="00B7408C"/>
    <w:rsid w:val="00B74AC0"/>
    <w:rsid w:val="00B74C91"/>
    <w:rsid w:val="00B75506"/>
    <w:rsid w:val="00B80293"/>
    <w:rsid w:val="00B81D13"/>
    <w:rsid w:val="00B8205A"/>
    <w:rsid w:val="00B8302C"/>
    <w:rsid w:val="00B83457"/>
    <w:rsid w:val="00B83F59"/>
    <w:rsid w:val="00B84431"/>
    <w:rsid w:val="00B85C93"/>
    <w:rsid w:val="00B85CEF"/>
    <w:rsid w:val="00B8668E"/>
    <w:rsid w:val="00B86AB7"/>
    <w:rsid w:val="00B90052"/>
    <w:rsid w:val="00B908F0"/>
    <w:rsid w:val="00B91769"/>
    <w:rsid w:val="00B917D2"/>
    <w:rsid w:val="00B91D3A"/>
    <w:rsid w:val="00B920C4"/>
    <w:rsid w:val="00B944A6"/>
    <w:rsid w:val="00B945BD"/>
    <w:rsid w:val="00B948D9"/>
    <w:rsid w:val="00B94E52"/>
    <w:rsid w:val="00B95266"/>
    <w:rsid w:val="00B95397"/>
    <w:rsid w:val="00B9696C"/>
    <w:rsid w:val="00B9702B"/>
    <w:rsid w:val="00BA02B8"/>
    <w:rsid w:val="00BA0636"/>
    <w:rsid w:val="00BA0E92"/>
    <w:rsid w:val="00BA0EA4"/>
    <w:rsid w:val="00BA0F8E"/>
    <w:rsid w:val="00BA10AB"/>
    <w:rsid w:val="00BA1179"/>
    <w:rsid w:val="00BA22A4"/>
    <w:rsid w:val="00BA2504"/>
    <w:rsid w:val="00BA2DFC"/>
    <w:rsid w:val="00BA3402"/>
    <w:rsid w:val="00BA3403"/>
    <w:rsid w:val="00BA3598"/>
    <w:rsid w:val="00BA423F"/>
    <w:rsid w:val="00BA44A9"/>
    <w:rsid w:val="00BA4548"/>
    <w:rsid w:val="00BA580E"/>
    <w:rsid w:val="00BA660D"/>
    <w:rsid w:val="00BA71B8"/>
    <w:rsid w:val="00BB0CD8"/>
    <w:rsid w:val="00BB0CF0"/>
    <w:rsid w:val="00BB1BB9"/>
    <w:rsid w:val="00BB471D"/>
    <w:rsid w:val="00BB5899"/>
    <w:rsid w:val="00BB5E17"/>
    <w:rsid w:val="00BB60B2"/>
    <w:rsid w:val="00BB77EB"/>
    <w:rsid w:val="00BB7A70"/>
    <w:rsid w:val="00BB7DF0"/>
    <w:rsid w:val="00BC0069"/>
    <w:rsid w:val="00BC0E19"/>
    <w:rsid w:val="00BC0E3E"/>
    <w:rsid w:val="00BC1D29"/>
    <w:rsid w:val="00BC427F"/>
    <w:rsid w:val="00BC4512"/>
    <w:rsid w:val="00BC6E79"/>
    <w:rsid w:val="00BC70AE"/>
    <w:rsid w:val="00BC7F5B"/>
    <w:rsid w:val="00BD0B62"/>
    <w:rsid w:val="00BD0EB5"/>
    <w:rsid w:val="00BD15CC"/>
    <w:rsid w:val="00BD1C9F"/>
    <w:rsid w:val="00BD21D8"/>
    <w:rsid w:val="00BD271C"/>
    <w:rsid w:val="00BD378C"/>
    <w:rsid w:val="00BD5033"/>
    <w:rsid w:val="00BD60AE"/>
    <w:rsid w:val="00BD67EB"/>
    <w:rsid w:val="00BE06C2"/>
    <w:rsid w:val="00BE0A3C"/>
    <w:rsid w:val="00BE125E"/>
    <w:rsid w:val="00BE1D4C"/>
    <w:rsid w:val="00BE2504"/>
    <w:rsid w:val="00BE29DC"/>
    <w:rsid w:val="00BE2F70"/>
    <w:rsid w:val="00BE3092"/>
    <w:rsid w:val="00BE33CD"/>
    <w:rsid w:val="00BE379C"/>
    <w:rsid w:val="00BE3818"/>
    <w:rsid w:val="00BE3B99"/>
    <w:rsid w:val="00BE3F81"/>
    <w:rsid w:val="00BE40E0"/>
    <w:rsid w:val="00BE4298"/>
    <w:rsid w:val="00BE566F"/>
    <w:rsid w:val="00BE5E83"/>
    <w:rsid w:val="00BE5FE8"/>
    <w:rsid w:val="00BE619A"/>
    <w:rsid w:val="00BE748D"/>
    <w:rsid w:val="00BE7748"/>
    <w:rsid w:val="00BE7DF2"/>
    <w:rsid w:val="00BF0ABF"/>
    <w:rsid w:val="00BF1A8E"/>
    <w:rsid w:val="00BF1B72"/>
    <w:rsid w:val="00BF229A"/>
    <w:rsid w:val="00BF3936"/>
    <w:rsid w:val="00BF4D6A"/>
    <w:rsid w:val="00BF66B0"/>
    <w:rsid w:val="00BF678A"/>
    <w:rsid w:val="00BF70A7"/>
    <w:rsid w:val="00BF792D"/>
    <w:rsid w:val="00C00186"/>
    <w:rsid w:val="00C01635"/>
    <w:rsid w:val="00C0270C"/>
    <w:rsid w:val="00C02BC1"/>
    <w:rsid w:val="00C02DDC"/>
    <w:rsid w:val="00C04A26"/>
    <w:rsid w:val="00C04EBE"/>
    <w:rsid w:val="00C0581F"/>
    <w:rsid w:val="00C062C2"/>
    <w:rsid w:val="00C063AE"/>
    <w:rsid w:val="00C06420"/>
    <w:rsid w:val="00C067D3"/>
    <w:rsid w:val="00C11641"/>
    <w:rsid w:val="00C11795"/>
    <w:rsid w:val="00C12190"/>
    <w:rsid w:val="00C12FCF"/>
    <w:rsid w:val="00C138A4"/>
    <w:rsid w:val="00C15A9B"/>
    <w:rsid w:val="00C167AA"/>
    <w:rsid w:val="00C206CA"/>
    <w:rsid w:val="00C21702"/>
    <w:rsid w:val="00C2173D"/>
    <w:rsid w:val="00C21E25"/>
    <w:rsid w:val="00C21FDA"/>
    <w:rsid w:val="00C23A53"/>
    <w:rsid w:val="00C24050"/>
    <w:rsid w:val="00C257E4"/>
    <w:rsid w:val="00C25961"/>
    <w:rsid w:val="00C26B08"/>
    <w:rsid w:val="00C3165E"/>
    <w:rsid w:val="00C31DB1"/>
    <w:rsid w:val="00C334F0"/>
    <w:rsid w:val="00C33741"/>
    <w:rsid w:val="00C34F4E"/>
    <w:rsid w:val="00C35DD6"/>
    <w:rsid w:val="00C35FCA"/>
    <w:rsid w:val="00C36027"/>
    <w:rsid w:val="00C36634"/>
    <w:rsid w:val="00C37274"/>
    <w:rsid w:val="00C401FF"/>
    <w:rsid w:val="00C40255"/>
    <w:rsid w:val="00C41997"/>
    <w:rsid w:val="00C419AB"/>
    <w:rsid w:val="00C42CCA"/>
    <w:rsid w:val="00C43D39"/>
    <w:rsid w:val="00C44A78"/>
    <w:rsid w:val="00C467E6"/>
    <w:rsid w:val="00C473E3"/>
    <w:rsid w:val="00C5064A"/>
    <w:rsid w:val="00C51F68"/>
    <w:rsid w:val="00C52136"/>
    <w:rsid w:val="00C52CDF"/>
    <w:rsid w:val="00C5318D"/>
    <w:rsid w:val="00C53A84"/>
    <w:rsid w:val="00C54297"/>
    <w:rsid w:val="00C54415"/>
    <w:rsid w:val="00C54FAD"/>
    <w:rsid w:val="00C57163"/>
    <w:rsid w:val="00C57310"/>
    <w:rsid w:val="00C57B12"/>
    <w:rsid w:val="00C60F28"/>
    <w:rsid w:val="00C610A8"/>
    <w:rsid w:val="00C610EC"/>
    <w:rsid w:val="00C6162A"/>
    <w:rsid w:val="00C616A2"/>
    <w:rsid w:val="00C619C8"/>
    <w:rsid w:val="00C621BC"/>
    <w:rsid w:val="00C62A8C"/>
    <w:rsid w:val="00C62D12"/>
    <w:rsid w:val="00C62EE1"/>
    <w:rsid w:val="00C64209"/>
    <w:rsid w:val="00C6505B"/>
    <w:rsid w:val="00C650FB"/>
    <w:rsid w:val="00C65759"/>
    <w:rsid w:val="00C65AB6"/>
    <w:rsid w:val="00C65C1B"/>
    <w:rsid w:val="00C65FB3"/>
    <w:rsid w:val="00C6624E"/>
    <w:rsid w:val="00C6676C"/>
    <w:rsid w:val="00C66B76"/>
    <w:rsid w:val="00C67534"/>
    <w:rsid w:val="00C715AD"/>
    <w:rsid w:val="00C731DA"/>
    <w:rsid w:val="00C73C4A"/>
    <w:rsid w:val="00C745A8"/>
    <w:rsid w:val="00C75A2B"/>
    <w:rsid w:val="00C75D2D"/>
    <w:rsid w:val="00C76FE8"/>
    <w:rsid w:val="00C77585"/>
    <w:rsid w:val="00C77A9A"/>
    <w:rsid w:val="00C77CD1"/>
    <w:rsid w:val="00C77D85"/>
    <w:rsid w:val="00C81198"/>
    <w:rsid w:val="00C820BB"/>
    <w:rsid w:val="00C83749"/>
    <w:rsid w:val="00C84220"/>
    <w:rsid w:val="00C845D5"/>
    <w:rsid w:val="00C84690"/>
    <w:rsid w:val="00C850F8"/>
    <w:rsid w:val="00C85629"/>
    <w:rsid w:val="00C871B6"/>
    <w:rsid w:val="00C87CD5"/>
    <w:rsid w:val="00C92BA5"/>
    <w:rsid w:val="00C93C5A"/>
    <w:rsid w:val="00C9418B"/>
    <w:rsid w:val="00C94359"/>
    <w:rsid w:val="00C95ADA"/>
    <w:rsid w:val="00C9651F"/>
    <w:rsid w:val="00C96AF4"/>
    <w:rsid w:val="00C96D59"/>
    <w:rsid w:val="00C9774F"/>
    <w:rsid w:val="00C97A1D"/>
    <w:rsid w:val="00C97E9D"/>
    <w:rsid w:val="00CA0130"/>
    <w:rsid w:val="00CA04DE"/>
    <w:rsid w:val="00CA092E"/>
    <w:rsid w:val="00CA0BAE"/>
    <w:rsid w:val="00CA163A"/>
    <w:rsid w:val="00CA1C49"/>
    <w:rsid w:val="00CA1F4E"/>
    <w:rsid w:val="00CA2208"/>
    <w:rsid w:val="00CA271B"/>
    <w:rsid w:val="00CA35F8"/>
    <w:rsid w:val="00CA4087"/>
    <w:rsid w:val="00CA440B"/>
    <w:rsid w:val="00CA4EF4"/>
    <w:rsid w:val="00CA56C1"/>
    <w:rsid w:val="00CA7AF4"/>
    <w:rsid w:val="00CB03C0"/>
    <w:rsid w:val="00CB1889"/>
    <w:rsid w:val="00CB1A66"/>
    <w:rsid w:val="00CB2D6E"/>
    <w:rsid w:val="00CB31EC"/>
    <w:rsid w:val="00CB36CA"/>
    <w:rsid w:val="00CB528B"/>
    <w:rsid w:val="00CB5C2A"/>
    <w:rsid w:val="00CB68E0"/>
    <w:rsid w:val="00CB74F3"/>
    <w:rsid w:val="00CC0D10"/>
    <w:rsid w:val="00CC11B0"/>
    <w:rsid w:val="00CC1DFD"/>
    <w:rsid w:val="00CC299D"/>
    <w:rsid w:val="00CC2E57"/>
    <w:rsid w:val="00CC42E3"/>
    <w:rsid w:val="00CC4507"/>
    <w:rsid w:val="00CC46DB"/>
    <w:rsid w:val="00CC586F"/>
    <w:rsid w:val="00CC5D29"/>
    <w:rsid w:val="00CC66A0"/>
    <w:rsid w:val="00CC6DBB"/>
    <w:rsid w:val="00CD0FE1"/>
    <w:rsid w:val="00CD23F5"/>
    <w:rsid w:val="00CD2532"/>
    <w:rsid w:val="00CD3E79"/>
    <w:rsid w:val="00CD5002"/>
    <w:rsid w:val="00CD53A4"/>
    <w:rsid w:val="00CD6D4A"/>
    <w:rsid w:val="00CD7B4B"/>
    <w:rsid w:val="00CE12E9"/>
    <w:rsid w:val="00CE1406"/>
    <w:rsid w:val="00CE1437"/>
    <w:rsid w:val="00CE1FFA"/>
    <w:rsid w:val="00CE2D6B"/>
    <w:rsid w:val="00CE3423"/>
    <w:rsid w:val="00CE3890"/>
    <w:rsid w:val="00CE3FFB"/>
    <w:rsid w:val="00CE42D1"/>
    <w:rsid w:val="00CE442D"/>
    <w:rsid w:val="00CE6608"/>
    <w:rsid w:val="00CE6F1A"/>
    <w:rsid w:val="00CF0422"/>
    <w:rsid w:val="00CF149C"/>
    <w:rsid w:val="00CF1B4E"/>
    <w:rsid w:val="00CF1D2C"/>
    <w:rsid w:val="00CF30FD"/>
    <w:rsid w:val="00CF6537"/>
    <w:rsid w:val="00CF7437"/>
    <w:rsid w:val="00D02313"/>
    <w:rsid w:val="00D02912"/>
    <w:rsid w:val="00D03DA8"/>
    <w:rsid w:val="00D04424"/>
    <w:rsid w:val="00D05A7E"/>
    <w:rsid w:val="00D05B36"/>
    <w:rsid w:val="00D06216"/>
    <w:rsid w:val="00D0657C"/>
    <w:rsid w:val="00D073CC"/>
    <w:rsid w:val="00D10483"/>
    <w:rsid w:val="00D11D0D"/>
    <w:rsid w:val="00D1217A"/>
    <w:rsid w:val="00D12D05"/>
    <w:rsid w:val="00D13136"/>
    <w:rsid w:val="00D13F75"/>
    <w:rsid w:val="00D1486C"/>
    <w:rsid w:val="00D166CF"/>
    <w:rsid w:val="00D16780"/>
    <w:rsid w:val="00D16BED"/>
    <w:rsid w:val="00D17264"/>
    <w:rsid w:val="00D17D94"/>
    <w:rsid w:val="00D20F12"/>
    <w:rsid w:val="00D2195F"/>
    <w:rsid w:val="00D21AB1"/>
    <w:rsid w:val="00D22A69"/>
    <w:rsid w:val="00D22D00"/>
    <w:rsid w:val="00D25D4C"/>
    <w:rsid w:val="00D25E8D"/>
    <w:rsid w:val="00D26A7F"/>
    <w:rsid w:val="00D2728A"/>
    <w:rsid w:val="00D273C5"/>
    <w:rsid w:val="00D27543"/>
    <w:rsid w:val="00D3014E"/>
    <w:rsid w:val="00D304EC"/>
    <w:rsid w:val="00D30EDD"/>
    <w:rsid w:val="00D31395"/>
    <w:rsid w:val="00D3188C"/>
    <w:rsid w:val="00D32251"/>
    <w:rsid w:val="00D32365"/>
    <w:rsid w:val="00D32DB9"/>
    <w:rsid w:val="00D34265"/>
    <w:rsid w:val="00D34570"/>
    <w:rsid w:val="00D3553E"/>
    <w:rsid w:val="00D35750"/>
    <w:rsid w:val="00D35C76"/>
    <w:rsid w:val="00D37735"/>
    <w:rsid w:val="00D3799D"/>
    <w:rsid w:val="00D42300"/>
    <w:rsid w:val="00D42672"/>
    <w:rsid w:val="00D447D8"/>
    <w:rsid w:val="00D44F43"/>
    <w:rsid w:val="00D45D57"/>
    <w:rsid w:val="00D45E13"/>
    <w:rsid w:val="00D50105"/>
    <w:rsid w:val="00D5102B"/>
    <w:rsid w:val="00D516AA"/>
    <w:rsid w:val="00D519D2"/>
    <w:rsid w:val="00D52658"/>
    <w:rsid w:val="00D52D6F"/>
    <w:rsid w:val="00D535E1"/>
    <w:rsid w:val="00D53AF5"/>
    <w:rsid w:val="00D53F30"/>
    <w:rsid w:val="00D54B1D"/>
    <w:rsid w:val="00D56378"/>
    <w:rsid w:val="00D56ED2"/>
    <w:rsid w:val="00D5722D"/>
    <w:rsid w:val="00D578D3"/>
    <w:rsid w:val="00D57B01"/>
    <w:rsid w:val="00D57F7B"/>
    <w:rsid w:val="00D60262"/>
    <w:rsid w:val="00D60D7D"/>
    <w:rsid w:val="00D60F64"/>
    <w:rsid w:val="00D632AC"/>
    <w:rsid w:val="00D65529"/>
    <w:rsid w:val="00D65FE2"/>
    <w:rsid w:val="00D667B7"/>
    <w:rsid w:val="00D675E8"/>
    <w:rsid w:val="00D67910"/>
    <w:rsid w:val="00D679D9"/>
    <w:rsid w:val="00D67AB6"/>
    <w:rsid w:val="00D715B4"/>
    <w:rsid w:val="00D71B49"/>
    <w:rsid w:val="00D7272F"/>
    <w:rsid w:val="00D741FE"/>
    <w:rsid w:val="00D745FC"/>
    <w:rsid w:val="00D74E96"/>
    <w:rsid w:val="00D754BF"/>
    <w:rsid w:val="00D75A38"/>
    <w:rsid w:val="00D81954"/>
    <w:rsid w:val="00D81C07"/>
    <w:rsid w:val="00D83459"/>
    <w:rsid w:val="00D85338"/>
    <w:rsid w:val="00D85D21"/>
    <w:rsid w:val="00D8753D"/>
    <w:rsid w:val="00D87D4E"/>
    <w:rsid w:val="00D90D8E"/>
    <w:rsid w:val="00D917E6"/>
    <w:rsid w:val="00D919A1"/>
    <w:rsid w:val="00D932FE"/>
    <w:rsid w:val="00D93344"/>
    <w:rsid w:val="00D94125"/>
    <w:rsid w:val="00D950CA"/>
    <w:rsid w:val="00D9511C"/>
    <w:rsid w:val="00D95CB7"/>
    <w:rsid w:val="00D96BDD"/>
    <w:rsid w:val="00D97C97"/>
    <w:rsid w:val="00DA082D"/>
    <w:rsid w:val="00DA0CBF"/>
    <w:rsid w:val="00DA15EE"/>
    <w:rsid w:val="00DA3107"/>
    <w:rsid w:val="00DA394F"/>
    <w:rsid w:val="00DA3A55"/>
    <w:rsid w:val="00DA51FC"/>
    <w:rsid w:val="00DA549F"/>
    <w:rsid w:val="00DA5951"/>
    <w:rsid w:val="00DA5D91"/>
    <w:rsid w:val="00DA617A"/>
    <w:rsid w:val="00DA6CA3"/>
    <w:rsid w:val="00DA712A"/>
    <w:rsid w:val="00DA7717"/>
    <w:rsid w:val="00DB0BBE"/>
    <w:rsid w:val="00DB100F"/>
    <w:rsid w:val="00DB12C3"/>
    <w:rsid w:val="00DB1359"/>
    <w:rsid w:val="00DB1F23"/>
    <w:rsid w:val="00DB259C"/>
    <w:rsid w:val="00DB25F3"/>
    <w:rsid w:val="00DB2EF2"/>
    <w:rsid w:val="00DB3185"/>
    <w:rsid w:val="00DB4094"/>
    <w:rsid w:val="00DB44CD"/>
    <w:rsid w:val="00DB4F2E"/>
    <w:rsid w:val="00DB5FC2"/>
    <w:rsid w:val="00DC04F7"/>
    <w:rsid w:val="00DC4342"/>
    <w:rsid w:val="00DC4667"/>
    <w:rsid w:val="00DC4B52"/>
    <w:rsid w:val="00DC76A6"/>
    <w:rsid w:val="00DD0C89"/>
    <w:rsid w:val="00DD0E6D"/>
    <w:rsid w:val="00DD23FE"/>
    <w:rsid w:val="00DD2BBA"/>
    <w:rsid w:val="00DD3063"/>
    <w:rsid w:val="00DD3183"/>
    <w:rsid w:val="00DD3ADE"/>
    <w:rsid w:val="00DD44C1"/>
    <w:rsid w:val="00DD51B4"/>
    <w:rsid w:val="00DD51C3"/>
    <w:rsid w:val="00DD582E"/>
    <w:rsid w:val="00DD5A82"/>
    <w:rsid w:val="00DD629F"/>
    <w:rsid w:val="00DE13AC"/>
    <w:rsid w:val="00DE193E"/>
    <w:rsid w:val="00DE2070"/>
    <w:rsid w:val="00DE2155"/>
    <w:rsid w:val="00DE2438"/>
    <w:rsid w:val="00DE29F1"/>
    <w:rsid w:val="00DE2A9F"/>
    <w:rsid w:val="00DE32B0"/>
    <w:rsid w:val="00DE37CB"/>
    <w:rsid w:val="00DE4234"/>
    <w:rsid w:val="00DE431C"/>
    <w:rsid w:val="00DE4568"/>
    <w:rsid w:val="00DE66BF"/>
    <w:rsid w:val="00DE67BB"/>
    <w:rsid w:val="00DE71E9"/>
    <w:rsid w:val="00DE7CC0"/>
    <w:rsid w:val="00DF104C"/>
    <w:rsid w:val="00DF12C5"/>
    <w:rsid w:val="00DF2A52"/>
    <w:rsid w:val="00DF2FB2"/>
    <w:rsid w:val="00DF35A5"/>
    <w:rsid w:val="00DF36F9"/>
    <w:rsid w:val="00DF7207"/>
    <w:rsid w:val="00DF79DB"/>
    <w:rsid w:val="00E014DF"/>
    <w:rsid w:val="00E018A9"/>
    <w:rsid w:val="00E01A13"/>
    <w:rsid w:val="00E020E1"/>
    <w:rsid w:val="00E0236E"/>
    <w:rsid w:val="00E02EB4"/>
    <w:rsid w:val="00E05DD7"/>
    <w:rsid w:val="00E069CA"/>
    <w:rsid w:val="00E10656"/>
    <w:rsid w:val="00E11F44"/>
    <w:rsid w:val="00E1352A"/>
    <w:rsid w:val="00E14366"/>
    <w:rsid w:val="00E143B0"/>
    <w:rsid w:val="00E14408"/>
    <w:rsid w:val="00E14768"/>
    <w:rsid w:val="00E17B08"/>
    <w:rsid w:val="00E17C16"/>
    <w:rsid w:val="00E17D2F"/>
    <w:rsid w:val="00E21EF3"/>
    <w:rsid w:val="00E21FCC"/>
    <w:rsid w:val="00E22859"/>
    <w:rsid w:val="00E236E1"/>
    <w:rsid w:val="00E237E3"/>
    <w:rsid w:val="00E2392C"/>
    <w:rsid w:val="00E23B8D"/>
    <w:rsid w:val="00E25C5A"/>
    <w:rsid w:val="00E264EF"/>
    <w:rsid w:val="00E26666"/>
    <w:rsid w:val="00E266B8"/>
    <w:rsid w:val="00E27322"/>
    <w:rsid w:val="00E27C02"/>
    <w:rsid w:val="00E30983"/>
    <w:rsid w:val="00E3194A"/>
    <w:rsid w:val="00E31FA2"/>
    <w:rsid w:val="00E3217C"/>
    <w:rsid w:val="00E3338D"/>
    <w:rsid w:val="00E3342F"/>
    <w:rsid w:val="00E33670"/>
    <w:rsid w:val="00E3383A"/>
    <w:rsid w:val="00E34E56"/>
    <w:rsid w:val="00E3565C"/>
    <w:rsid w:val="00E35A0A"/>
    <w:rsid w:val="00E41B35"/>
    <w:rsid w:val="00E425C2"/>
    <w:rsid w:val="00E4296A"/>
    <w:rsid w:val="00E430D9"/>
    <w:rsid w:val="00E4400D"/>
    <w:rsid w:val="00E44045"/>
    <w:rsid w:val="00E4498F"/>
    <w:rsid w:val="00E44C3F"/>
    <w:rsid w:val="00E44FA7"/>
    <w:rsid w:val="00E46834"/>
    <w:rsid w:val="00E47CD9"/>
    <w:rsid w:val="00E47D7B"/>
    <w:rsid w:val="00E50C56"/>
    <w:rsid w:val="00E51792"/>
    <w:rsid w:val="00E524AD"/>
    <w:rsid w:val="00E52D07"/>
    <w:rsid w:val="00E535BD"/>
    <w:rsid w:val="00E536EC"/>
    <w:rsid w:val="00E53B50"/>
    <w:rsid w:val="00E54396"/>
    <w:rsid w:val="00E55271"/>
    <w:rsid w:val="00E553F3"/>
    <w:rsid w:val="00E55A74"/>
    <w:rsid w:val="00E576FC"/>
    <w:rsid w:val="00E57D57"/>
    <w:rsid w:val="00E57D87"/>
    <w:rsid w:val="00E61E60"/>
    <w:rsid w:val="00E62789"/>
    <w:rsid w:val="00E6376B"/>
    <w:rsid w:val="00E63AEA"/>
    <w:rsid w:val="00E64A11"/>
    <w:rsid w:val="00E64B64"/>
    <w:rsid w:val="00E65EF5"/>
    <w:rsid w:val="00E66BD8"/>
    <w:rsid w:val="00E67732"/>
    <w:rsid w:val="00E67BE4"/>
    <w:rsid w:val="00E70122"/>
    <w:rsid w:val="00E70BCF"/>
    <w:rsid w:val="00E71619"/>
    <w:rsid w:val="00E72BEE"/>
    <w:rsid w:val="00E72FCB"/>
    <w:rsid w:val="00E7306B"/>
    <w:rsid w:val="00E732C1"/>
    <w:rsid w:val="00E73F26"/>
    <w:rsid w:val="00E7405D"/>
    <w:rsid w:val="00E74435"/>
    <w:rsid w:val="00E752CB"/>
    <w:rsid w:val="00E75AF3"/>
    <w:rsid w:val="00E75DE6"/>
    <w:rsid w:val="00E768D3"/>
    <w:rsid w:val="00E774F8"/>
    <w:rsid w:val="00E8097A"/>
    <w:rsid w:val="00E80EB7"/>
    <w:rsid w:val="00E817A9"/>
    <w:rsid w:val="00E82000"/>
    <w:rsid w:val="00E837B6"/>
    <w:rsid w:val="00E83B48"/>
    <w:rsid w:val="00E8441F"/>
    <w:rsid w:val="00E86E91"/>
    <w:rsid w:val="00E87470"/>
    <w:rsid w:val="00E9047B"/>
    <w:rsid w:val="00E9173B"/>
    <w:rsid w:val="00E92AB0"/>
    <w:rsid w:val="00E930B0"/>
    <w:rsid w:val="00E934BC"/>
    <w:rsid w:val="00E9372A"/>
    <w:rsid w:val="00E94D7D"/>
    <w:rsid w:val="00E95FEE"/>
    <w:rsid w:val="00E961ED"/>
    <w:rsid w:val="00E969E9"/>
    <w:rsid w:val="00E96B2A"/>
    <w:rsid w:val="00EA041A"/>
    <w:rsid w:val="00EA239F"/>
    <w:rsid w:val="00EA2FA1"/>
    <w:rsid w:val="00EA3024"/>
    <w:rsid w:val="00EA3FAF"/>
    <w:rsid w:val="00EA4B50"/>
    <w:rsid w:val="00EA594E"/>
    <w:rsid w:val="00EA5CC8"/>
    <w:rsid w:val="00EA78E1"/>
    <w:rsid w:val="00EB019C"/>
    <w:rsid w:val="00EB224E"/>
    <w:rsid w:val="00EB2448"/>
    <w:rsid w:val="00EB3700"/>
    <w:rsid w:val="00EB3DD5"/>
    <w:rsid w:val="00EB3EBB"/>
    <w:rsid w:val="00EB45D2"/>
    <w:rsid w:val="00EB48FE"/>
    <w:rsid w:val="00EB506D"/>
    <w:rsid w:val="00EB6ED7"/>
    <w:rsid w:val="00EB7B1A"/>
    <w:rsid w:val="00EC12B6"/>
    <w:rsid w:val="00EC167A"/>
    <w:rsid w:val="00EC1999"/>
    <w:rsid w:val="00EC2405"/>
    <w:rsid w:val="00EC2617"/>
    <w:rsid w:val="00EC3224"/>
    <w:rsid w:val="00EC33C9"/>
    <w:rsid w:val="00EC3B7A"/>
    <w:rsid w:val="00EC3D7C"/>
    <w:rsid w:val="00EC45A8"/>
    <w:rsid w:val="00EC647F"/>
    <w:rsid w:val="00EC69A7"/>
    <w:rsid w:val="00EC723E"/>
    <w:rsid w:val="00EC7B08"/>
    <w:rsid w:val="00ED0207"/>
    <w:rsid w:val="00ED0480"/>
    <w:rsid w:val="00ED072C"/>
    <w:rsid w:val="00ED0B3F"/>
    <w:rsid w:val="00ED1A76"/>
    <w:rsid w:val="00ED1D73"/>
    <w:rsid w:val="00ED1DDE"/>
    <w:rsid w:val="00ED2CEA"/>
    <w:rsid w:val="00ED382D"/>
    <w:rsid w:val="00ED4488"/>
    <w:rsid w:val="00ED4D8D"/>
    <w:rsid w:val="00ED5B4D"/>
    <w:rsid w:val="00ED6BA5"/>
    <w:rsid w:val="00ED7374"/>
    <w:rsid w:val="00ED777D"/>
    <w:rsid w:val="00EE055A"/>
    <w:rsid w:val="00EE1B94"/>
    <w:rsid w:val="00EE2D39"/>
    <w:rsid w:val="00EE2F7E"/>
    <w:rsid w:val="00EE401B"/>
    <w:rsid w:val="00EE424D"/>
    <w:rsid w:val="00EE5466"/>
    <w:rsid w:val="00EE6017"/>
    <w:rsid w:val="00EE6063"/>
    <w:rsid w:val="00EE6840"/>
    <w:rsid w:val="00EE78BB"/>
    <w:rsid w:val="00EE7E8A"/>
    <w:rsid w:val="00EF225F"/>
    <w:rsid w:val="00EF25BC"/>
    <w:rsid w:val="00EF264D"/>
    <w:rsid w:val="00EF2F33"/>
    <w:rsid w:val="00EF30FB"/>
    <w:rsid w:val="00EF3E34"/>
    <w:rsid w:val="00EF40F0"/>
    <w:rsid w:val="00EF41F1"/>
    <w:rsid w:val="00EF4B18"/>
    <w:rsid w:val="00EF52F9"/>
    <w:rsid w:val="00EF6339"/>
    <w:rsid w:val="00EF666C"/>
    <w:rsid w:val="00EF6713"/>
    <w:rsid w:val="00EF67DA"/>
    <w:rsid w:val="00EF77AA"/>
    <w:rsid w:val="00EF7830"/>
    <w:rsid w:val="00F00307"/>
    <w:rsid w:val="00F0062B"/>
    <w:rsid w:val="00F0181B"/>
    <w:rsid w:val="00F01E9E"/>
    <w:rsid w:val="00F034BE"/>
    <w:rsid w:val="00F05163"/>
    <w:rsid w:val="00F10486"/>
    <w:rsid w:val="00F104AC"/>
    <w:rsid w:val="00F105B1"/>
    <w:rsid w:val="00F1065D"/>
    <w:rsid w:val="00F10882"/>
    <w:rsid w:val="00F1167B"/>
    <w:rsid w:val="00F11DAC"/>
    <w:rsid w:val="00F11E82"/>
    <w:rsid w:val="00F13753"/>
    <w:rsid w:val="00F14461"/>
    <w:rsid w:val="00F14B3E"/>
    <w:rsid w:val="00F14B49"/>
    <w:rsid w:val="00F153EA"/>
    <w:rsid w:val="00F153FB"/>
    <w:rsid w:val="00F200A9"/>
    <w:rsid w:val="00F208C8"/>
    <w:rsid w:val="00F20C03"/>
    <w:rsid w:val="00F20C2F"/>
    <w:rsid w:val="00F2219D"/>
    <w:rsid w:val="00F22FB6"/>
    <w:rsid w:val="00F23BA6"/>
    <w:rsid w:val="00F24134"/>
    <w:rsid w:val="00F241D2"/>
    <w:rsid w:val="00F25404"/>
    <w:rsid w:val="00F25743"/>
    <w:rsid w:val="00F25970"/>
    <w:rsid w:val="00F25EC0"/>
    <w:rsid w:val="00F26ADF"/>
    <w:rsid w:val="00F2713F"/>
    <w:rsid w:val="00F30C81"/>
    <w:rsid w:val="00F310CC"/>
    <w:rsid w:val="00F310F1"/>
    <w:rsid w:val="00F313BD"/>
    <w:rsid w:val="00F319E8"/>
    <w:rsid w:val="00F34275"/>
    <w:rsid w:val="00F37056"/>
    <w:rsid w:val="00F3777E"/>
    <w:rsid w:val="00F37798"/>
    <w:rsid w:val="00F378FC"/>
    <w:rsid w:val="00F401D4"/>
    <w:rsid w:val="00F4048E"/>
    <w:rsid w:val="00F404F0"/>
    <w:rsid w:val="00F4089F"/>
    <w:rsid w:val="00F41152"/>
    <w:rsid w:val="00F4136C"/>
    <w:rsid w:val="00F420AA"/>
    <w:rsid w:val="00F42AFA"/>
    <w:rsid w:val="00F43B6E"/>
    <w:rsid w:val="00F44562"/>
    <w:rsid w:val="00F44A0C"/>
    <w:rsid w:val="00F45DBE"/>
    <w:rsid w:val="00F468B5"/>
    <w:rsid w:val="00F46CA5"/>
    <w:rsid w:val="00F50763"/>
    <w:rsid w:val="00F50D86"/>
    <w:rsid w:val="00F52A24"/>
    <w:rsid w:val="00F53928"/>
    <w:rsid w:val="00F53AEF"/>
    <w:rsid w:val="00F54BA1"/>
    <w:rsid w:val="00F555CF"/>
    <w:rsid w:val="00F55B7C"/>
    <w:rsid w:val="00F56251"/>
    <w:rsid w:val="00F571A8"/>
    <w:rsid w:val="00F57377"/>
    <w:rsid w:val="00F5775F"/>
    <w:rsid w:val="00F57EE3"/>
    <w:rsid w:val="00F601AA"/>
    <w:rsid w:val="00F6194B"/>
    <w:rsid w:val="00F61FAA"/>
    <w:rsid w:val="00F6419E"/>
    <w:rsid w:val="00F65105"/>
    <w:rsid w:val="00F6521B"/>
    <w:rsid w:val="00F66EFC"/>
    <w:rsid w:val="00F720C9"/>
    <w:rsid w:val="00F75443"/>
    <w:rsid w:val="00F75903"/>
    <w:rsid w:val="00F75D22"/>
    <w:rsid w:val="00F75DBB"/>
    <w:rsid w:val="00F76CF3"/>
    <w:rsid w:val="00F76DBB"/>
    <w:rsid w:val="00F770B9"/>
    <w:rsid w:val="00F77E1A"/>
    <w:rsid w:val="00F802FB"/>
    <w:rsid w:val="00F80E5E"/>
    <w:rsid w:val="00F8178F"/>
    <w:rsid w:val="00F81C0D"/>
    <w:rsid w:val="00F821A4"/>
    <w:rsid w:val="00F84D49"/>
    <w:rsid w:val="00F84F2E"/>
    <w:rsid w:val="00F85194"/>
    <w:rsid w:val="00F85C45"/>
    <w:rsid w:val="00F8610B"/>
    <w:rsid w:val="00F873A5"/>
    <w:rsid w:val="00F877B2"/>
    <w:rsid w:val="00F87899"/>
    <w:rsid w:val="00F90F35"/>
    <w:rsid w:val="00F92497"/>
    <w:rsid w:val="00F92BE6"/>
    <w:rsid w:val="00F932D8"/>
    <w:rsid w:val="00F9351A"/>
    <w:rsid w:val="00F94BFF"/>
    <w:rsid w:val="00F94D6A"/>
    <w:rsid w:val="00F96B05"/>
    <w:rsid w:val="00F972F5"/>
    <w:rsid w:val="00F978CD"/>
    <w:rsid w:val="00FA1139"/>
    <w:rsid w:val="00FA2405"/>
    <w:rsid w:val="00FA2A88"/>
    <w:rsid w:val="00FA340D"/>
    <w:rsid w:val="00FA3FB1"/>
    <w:rsid w:val="00FA5764"/>
    <w:rsid w:val="00FA5E48"/>
    <w:rsid w:val="00FA5EAF"/>
    <w:rsid w:val="00FA68DB"/>
    <w:rsid w:val="00FA754B"/>
    <w:rsid w:val="00FB01CD"/>
    <w:rsid w:val="00FB03C4"/>
    <w:rsid w:val="00FB0983"/>
    <w:rsid w:val="00FB1494"/>
    <w:rsid w:val="00FB1AAD"/>
    <w:rsid w:val="00FB1D97"/>
    <w:rsid w:val="00FB2C88"/>
    <w:rsid w:val="00FB4092"/>
    <w:rsid w:val="00FB5178"/>
    <w:rsid w:val="00FB59A1"/>
    <w:rsid w:val="00FB63FF"/>
    <w:rsid w:val="00FB7A61"/>
    <w:rsid w:val="00FC0807"/>
    <w:rsid w:val="00FC1967"/>
    <w:rsid w:val="00FC36AB"/>
    <w:rsid w:val="00FC3F0C"/>
    <w:rsid w:val="00FC670C"/>
    <w:rsid w:val="00FC6D76"/>
    <w:rsid w:val="00FD135D"/>
    <w:rsid w:val="00FD3DB7"/>
    <w:rsid w:val="00FD4074"/>
    <w:rsid w:val="00FD41C4"/>
    <w:rsid w:val="00FD4499"/>
    <w:rsid w:val="00FD5354"/>
    <w:rsid w:val="00FD572A"/>
    <w:rsid w:val="00FE0A7E"/>
    <w:rsid w:val="00FE0D5A"/>
    <w:rsid w:val="00FE107D"/>
    <w:rsid w:val="00FE1A2E"/>
    <w:rsid w:val="00FE25EA"/>
    <w:rsid w:val="00FE2D2B"/>
    <w:rsid w:val="00FE3823"/>
    <w:rsid w:val="00FE3A84"/>
    <w:rsid w:val="00FE446C"/>
    <w:rsid w:val="00FE4F1E"/>
    <w:rsid w:val="00FE5462"/>
    <w:rsid w:val="00FE6C02"/>
    <w:rsid w:val="00FE7E8D"/>
    <w:rsid w:val="00FF0993"/>
    <w:rsid w:val="00FF0C1E"/>
    <w:rsid w:val="00FF0CF5"/>
    <w:rsid w:val="00FF185B"/>
    <w:rsid w:val="00FF2861"/>
    <w:rsid w:val="00FF3102"/>
    <w:rsid w:val="00FF3D92"/>
    <w:rsid w:val="00FF4F36"/>
    <w:rsid w:val="00FF76CB"/>
    <w:rsid w:val="00FF7C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5A0A"/>
    <w:pPr>
      <w:spacing w:line="360" w:lineRule="auto"/>
      <w:ind w:firstLine="709"/>
    </w:pPr>
    <w:rPr>
      <w:sz w:val="28"/>
      <w:szCs w:val="32"/>
      <w:lang w:val="uk-UA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6617E"/>
    <w:pPr>
      <w:ind w:left="720"/>
      <w:contextualSpacing/>
    </w:pPr>
  </w:style>
  <w:style w:type="table" w:styleId="TableGrid">
    <w:name w:val="Table Grid"/>
    <w:basedOn w:val="TableNormal"/>
    <w:uiPriority w:val="99"/>
    <w:rsid w:val="0066617E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397E2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181</TotalTime>
  <Pages>5</Pages>
  <Words>1329</Words>
  <Characters>7580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80</cp:revision>
  <dcterms:created xsi:type="dcterms:W3CDTF">2015-05-10T11:52:00Z</dcterms:created>
  <dcterms:modified xsi:type="dcterms:W3CDTF">2015-05-27T23:24:00Z</dcterms:modified>
</cp:coreProperties>
</file>