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556" w:rsidRPr="00324D57" w:rsidRDefault="00324D57" w:rsidP="00324D57">
      <w:pPr>
        <w:spacing w:line="360" w:lineRule="auto"/>
        <w:ind w:firstLine="709"/>
        <w:jc w:val="right"/>
        <w:rPr>
          <w:rFonts w:cs="Times New Roman"/>
          <w:sz w:val="24"/>
          <w:szCs w:val="24"/>
        </w:rPr>
      </w:pPr>
      <w:proofErr w:type="spellStart"/>
      <w:r w:rsidRPr="00324D57">
        <w:rPr>
          <w:rFonts w:cs="Times New Roman"/>
          <w:sz w:val="24"/>
          <w:szCs w:val="24"/>
        </w:rPr>
        <w:t>Тюріна</w:t>
      </w:r>
      <w:proofErr w:type="spellEnd"/>
      <w:r w:rsidRPr="00324D57">
        <w:rPr>
          <w:rFonts w:cs="Times New Roman"/>
          <w:sz w:val="24"/>
          <w:szCs w:val="24"/>
        </w:rPr>
        <w:t xml:space="preserve"> Н.М., </w:t>
      </w:r>
      <w:proofErr w:type="spellStart"/>
      <w:r w:rsidRPr="00324D57">
        <w:rPr>
          <w:rFonts w:cs="Times New Roman"/>
          <w:sz w:val="24"/>
          <w:szCs w:val="24"/>
        </w:rPr>
        <w:t>Карвацка</w:t>
      </w:r>
      <w:proofErr w:type="spellEnd"/>
      <w:r w:rsidRPr="00324D57">
        <w:rPr>
          <w:rFonts w:cs="Times New Roman"/>
          <w:sz w:val="24"/>
          <w:szCs w:val="24"/>
        </w:rPr>
        <w:t xml:space="preserve"> Н.С., </w:t>
      </w:r>
      <w:proofErr w:type="spellStart"/>
      <w:r w:rsidRPr="00324D57">
        <w:rPr>
          <w:rFonts w:cs="Times New Roman"/>
          <w:sz w:val="24"/>
          <w:szCs w:val="24"/>
        </w:rPr>
        <w:t>Назарчук</w:t>
      </w:r>
      <w:proofErr w:type="spellEnd"/>
      <w:r w:rsidRPr="00324D57">
        <w:rPr>
          <w:rFonts w:cs="Times New Roman"/>
          <w:sz w:val="24"/>
          <w:szCs w:val="24"/>
        </w:rPr>
        <w:t xml:space="preserve"> Т.В.</w:t>
      </w:r>
    </w:p>
    <w:p w:rsidR="00EB4908" w:rsidRDefault="00EB4908" w:rsidP="00324D57">
      <w:pPr>
        <w:spacing w:line="360" w:lineRule="auto"/>
        <w:ind w:firstLine="709"/>
        <w:jc w:val="center"/>
        <w:rPr>
          <w:rFonts w:cs="Times New Roman"/>
          <w:sz w:val="24"/>
          <w:szCs w:val="24"/>
        </w:rPr>
      </w:pPr>
    </w:p>
    <w:p w:rsidR="00324D57" w:rsidRPr="00324D57" w:rsidRDefault="00324D57" w:rsidP="00324D57">
      <w:pPr>
        <w:spacing w:line="360" w:lineRule="auto"/>
        <w:ind w:firstLine="709"/>
        <w:jc w:val="center"/>
        <w:rPr>
          <w:rFonts w:cs="Times New Roman"/>
          <w:sz w:val="24"/>
          <w:szCs w:val="24"/>
        </w:rPr>
      </w:pPr>
      <w:r w:rsidRPr="00324D57">
        <w:rPr>
          <w:rFonts w:cs="Times New Roman"/>
          <w:sz w:val="24"/>
          <w:szCs w:val="24"/>
        </w:rPr>
        <w:t>Управління ризиками зовнішньоеко</w:t>
      </w:r>
      <w:r>
        <w:rPr>
          <w:rFonts w:cs="Times New Roman"/>
          <w:sz w:val="24"/>
          <w:szCs w:val="24"/>
        </w:rPr>
        <w:t>номічної</w:t>
      </w:r>
      <w:r w:rsidRPr="00324D57">
        <w:rPr>
          <w:rFonts w:cs="Times New Roman"/>
          <w:sz w:val="24"/>
          <w:szCs w:val="24"/>
        </w:rPr>
        <w:t xml:space="preserve"> діяльності</w:t>
      </w:r>
      <w:r>
        <w:rPr>
          <w:rFonts w:cs="Times New Roman"/>
          <w:sz w:val="24"/>
          <w:szCs w:val="24"/>
        </w:rPr>
        <w:t xml:space="preserve"> підприємства в контексті </w:t>
      </w:r>
      <w:r>
        <w:rPr>
          <w:sz w:val="24"/>
          <w:szCs w:val="24"/>
        </w:rPr>
        <w:t>індикаторів митного контролю</w:t>
      </w:r>
    </w:p>
    <w:p w:rsidR="00324D57" w:rsidRDefault="00324D57" w:rsidP="00CC474B">
      <w:pPr>
        <w:spacing w:line="360" w:lineRule="auto"/>
        <w:ind w:firstLine="709"/>
        <w:jc w:val="both"/>
        <w:rPr>
          <w:rFonts w:cs="Times New Roman"/>
          <w:sz w:val="24"/>
          <w:szCs w:val="24"/>
        </w:rPr>
      </w:pPr>
    </w:p>
    <w:p w:rsidR="00FF676B" w:rsidRPr="00CC474B" w:rsidRDefault="003D7556" w:rsidP="00CC474B">
      <w:pPr>
        <w:spacing w:line="360" w:lineRule="auto"/>
        <w:ind w:firstLine="709"/>
        <w:jc w:val="both"/>
        <w:rPr>
          <w:rFonts w:cs="Times New Roman"/>
          <w:sz w:val="24"/>
          <w:szCs w:val="24"/>
        </w:rPr>
      </w:pPr>
      <w:r w:rsidRPr="00CC474B">
        <w:rPr>
          <w:rFonts w:cs="Times New Roman"/>
          <w:sz w:val="24"/>
          <w:szCs w:val="24"/>
        </w:rPr>
        <w:t>У динамічному економічному ринковому середовищі, якому притаманна невизначеність, нечіткість і непевність щодо отримання очікуваного кінцевого результату зростає рівень ризику, тобто небезпека невдачі, непередбачених втрат. Особливо це притаманне</w:t>
      </w:r>
      <w:r w:rsidR="00D17617">
        <w:rPr>
          <w:rFonts w:cs="Times New Roman"/>
          <w:sz w:val="24"/>
          <w:szCs w:val="24"/>
        </w:rPr>
        <w:t xml:space="preserve"> </w:t>
      </w:r>
      <w:r w:rsidRPr="00CC474B">
        <w:rPr>
          <w:rFonts w:cs="Times New Roman"/>
          <w:sz w:val="24"/>
          <w:szCs w:val="24"/>
        </w:rPr>
        <w:t>сфері</w:t>
      </w:r>
      <w:r w:rsidR="00D17617">
        <w:rPr>
          <w:rFonts w:cs="Times New Roman"/>
          <w:sz w:val="24"/>
          <w:szCs w:val="24"/>
        </w:rPr>
        <w:t xml:space="preserve"> </w:t>
      </w:r>
      <w:r w:rsidR="00FF676B" w:rsidRPr="00CC474B">
        <w:rPr>
          <w:rFonts w:cs="Times New Roman"/>
          <w:sz w:val="24"/>
          <w:szCs w:val="24"/>
        </w:rPr>
        <w:t xml:space="preserve">зовнішньоекономічної діяльності оскільки </w:t>
      </w:r>
      <w:r w:rsidR="00CC474B">
        <w:rPr>
          <w:rFonts w:cs="Times New Roman"/>
          <w:sz w:val="24"/>
          <w:szCs w:val="24"/>
        </w:rPr>
        <w:t xml:space="preserve">тут </w:t>
      </w:r>
      <w:r w:rsidR="00AE01A8">
        <w:rPr>
          <w:rFonts w:cs="Times New Roman"/>
          <w:sz w:val="24"/>
          <w:szCs w:val="24"/>
        </w:rPr>
        <w:t>ризики</w:t>
      </w:r>
      <w:r w:rsidR="00FF676B" w:rsidRPr="00CC474B">
        <w:rPr>
          <w:rFonts w:cs="Times New Roman"/>
          <w:sz w:val="24"/>
          <w:szCs w:val="24"/>
        </w:rPr>
        <w:t xml:space="preserve"> наявні </w:t>
      </w:r>
      <w:r w:rsidR="00CC474B">
        <w:rPr>
          <w:rFonts w:cs="Times New Roman"/>
          <w:sz w:val="24"/>
          <w:szCs w:val="24"/>
        </w:rPr>
        <w:t>завдяки об’єктивним, притаманним</w:t>
      </w:r>
      <w:r w:rsidR="00FF676B" w:rsidRPr="00CC474B">
        <w:rPr>
          <w:rFonts w:cs="Times New Roman"/>
          <w:sz w:val="24"/>
          <w:szCs w:val="24"/>
        </w:rPr>
        <w:t xml:space="preserve"> світовій</w:t>
      </w:r>
      <w:r w:rsidR="00CC474B">
        <w:rPr>
          <w:rFonts w:cs="Times New Roman"/>
          <w:sz w:val="24"/>
          <w:szCs w:val="24"/>
        </w:rPr>
        <w:t xml:space="preserve"> економіці категоріям</w:t>
      </w:r>
      <w:r w:rsidR="00FF676B" w:rsidRPr="00CC474B">
        <w:rPr>
          <w:rFonts w:cs="Times New Roman"/>
          <w:sz w:val="24"/>
          <w:szCs w:val="24"/>
        </w:rPr>
        <w:t xml:space="preserve"> конфліктності та невизначеності, відсутн</w:t>
      </w:r>
      <w:r w:rsidR="00CC474B">
        <w:rPr>
          <w:rFonts w:cs="Times New Roman"/>
          <w:sz w:val="24"/>
          <w:szCs w:val="24"/>
        </w:rPr>
        <w:t>ості</w:t>
      </w:r>
      <w:r w:rsidR="00FF676B" w:rsidRPr="00CC474B">
        <w:rPr>
          <w:rFonts w:cs="Times New Roman"/>
          <w:sz w:val="24"/>
          <w:szCs w:val="24"/>
        </w:rPr>
        <w:t xml:space="preserve"> повної інформації, неможлив</w:t>
      </w:r>
      <w:r w:rsidR="00CC474B">
        <w:rPr>
          <w:rFonts w:cs="Times New Roman"/>
          <w:sz w:val="24"/>
          <w:szCs w:val="24"/>
        </w:rPr>
        <w:t>ості</w:t>
      </w:r>
      <w:r w:rsidR="00FF676B" w:rsidRPr="00CC474B">
        <w:rPr>
          <w:rFonts w:cs="Times New Roman"/>
          <w:sz w:val="24"/>
          <w:szCs w:val="24"/>
        </w:rPr>
        <w:t xml:space="preserve"> точного прогнозу щодо багатьох параметрів економічних об’єктів та процесів.</w:t>
      </w:r>
    </w:p>
    <w:p w:rsidR="00AE01A8" w:rsidRDefault="00FF676B" w:rsidP="00CC474B">
      <w:pPr>
        <w:spacing w:line="360" w:lineRule="auto"/>
        <w:ind w:firstLine="709"/>
        <w:jc w:val="both"/>
        <w:rPr>
          <w:rFonts w:cs="Times New Roman"/>
          <w:sz w:val="24"/>
          <w:szCs w:val="24"/>
        </w:rPr>
      </w:pPr>
      <w:r w:rsidRPr="00CC474B">
        <w:rPr>
          <w:rFonts w:cs="Times New Roman"/>
          <w:sz w:val="24"/>
          <w:szCs w:val="24"/>
        </w:rPr>
        <w:t xml:space="preserve">У економічній літературі під ризиками </w:t>
      </w:r>
      <w:proofErr w:type="spellStart"/>
      <w:r w:rsidRPr="00CC474B">
        <w:rPr>
          <w:rFonts w:cs="Times New Roman"/>
          <w:sz w:val="24"/>
          <w:szCs w:val="24"/>
        </w:rPr>
        <w:t>ЗЕД</w:t>
      </w:r>
      <w:proofErr w:type="spellEnd"/>
      <w:r w:rsidRPr="00CC474B">
        <w:rPr>
          <w:rFonts w:cs="Times New Roman"/>
          <w:sz w:val="24"/>
          <w:szCs w:val="24"/>
        </w:rPr>
        <w:t xml:space="preserve"> переважно розуміють</w:t>
      </w:r>
      <w:r w:rsidR="00586A92" w:rsidRPr="00CC474B">
        <w:rPr>
          <w:rFonts w:cs="Times New Roman"/>
          <w:sz w:val="24"/>
          <w:szCs w:val="24"/>
        </w:rPr>
        <w:t xml:space="preserve"> виникнення негативних факторів[</w:t>
      </w:r>
      <w:r w:rsidR="006B4B41">
        <w:rPr>
          <w:rFonts w:cs="Times New Roman"/>
          <w:sz w:val="24"/>
          <w:szCs w:val="24"/>
        </w:rPr>
        <w:t>2</w:t>
      </w:r>
      <w:r w:rsidR="00586A92" w:rsidRPr="00CC474B">
        <w:rPr>
          <w:rFonts w:cs="Times New Roman"/>
          <w:sz w:val="24"/>
          <w:szCs w:val="24"/>
        </w:rPr>
        <w:t>-</w:t>
      </w:r>
      <w:r w:rsidR="006B4B41">
        <w:rPr>
          <w:rFonts w:cs="Times New Roman"/>
          <w:sz w:val="24"/>
          <w:szCs w:val="24"/>
        </w:rPr>
        <w:t>5</w:t>
      </w:r>
      <w:r w:rsidR="00586A92" w:rsidRPr="00CC474B">
        <w:rPr>
          <w:rFonts w:cs="Times New Roman"/>
          <w:sz w:val="24"/>
          <w:szCs w:val="24"/>
        </w:rPr>
        <w:t>]</w:t>
      </w:r>
      <w:r w:rsidRPr="00CC474B">
        <w:rPr>
          <w:rFonts w:cs="Times New Roman"/>
          <w:sz w:val="24"/>
          <w:szCs w:val="24"/>
        </w:rPr>
        <w:t>:</w:t>
      </w:r>
      <w:r w:rsidR="004E471D" w:rsidRPr="00CC474B">
        <w:rPr>
          <w:rFonts w:cs="Times New Roman"/>
          <w:sz w:val="24"/>
          <w:szCs w:val="24"/>
        </w:rPr>
        <w:t>умови, можливі несприятливі події, що можуть викликати чи сприяти прояву причин нездійснення зовнішньоекономічної угоди підприємства</w:t>
      </w:r>
      <w:r w:rsidR="00586A92" w:rsidRPr="00CC474B">
        <w:rPr>
          <w:rFonts w:cs="Times New Roman"/>
          <w:sz w:val="24"/>
          <w:szCs w:val="24"/>
        </w:rPr>
        <w:t>,</w:t>
      </w:r>
      <w:r w:rsidRPr="00CC474B">
        <w:rPr>
          <w:rFonts w:cs="Times New Roman"/>
          <w:sz w:val="24"/>
          <w:szCs w:val="24"/>
        </w:rPr>
        <w:t>виникн</w:t>
      </w:r>
      <w:r w:rsidR="004E471D" w:rsidRPr="00CC474B">
        <w:rPr>
          <w:rFonts w:cs="Times New Roman"/>
          <w:sz w:val="24"/>
          <w:szCs w:val="24"/>
        </w:rPr>
        <w:t>ення збитків</w:t>
      </w:r>
      <w:r w:rsidR="004D732D" w:rsidRPr="00CC474B">
        <w:rPr>
          <w:rFonts w:cs="Times New Roman"/>
          <w:sz w:val="24"/>
          <w:szCs w:val="24"/>
        </w:rPr>
        <w:t>,</w:t>
      </w:r>
      <w:r w:rsidR="004E471D" w:rsidRPr="00CC474B">
        <w:rPr>
          <w:rFonts w:cs="Times New Roman"/>
          <w:sz w:val="24"/>
          <w:szCs w:val="24"/>
        </w:rPr>
        <w:t>загрози</w:t>
      </w:r>
      <w:r w:rsidRPr="00CC474B">
        <w:rPr>
          <w:rFonts w:cs="Times New Roman"/>
          <w:sz w:val="24"/>
          <w:szCs w:val="24"/>
        </w:rPr>
        <w:t xml:space="preserve"> втрат ресурсів, додаткових витрат, недоотримання прибутку суб’єктами </w:t>
      </w:r>
      <w:proofErr w:type="spellStart"/>
      <w:r w:rsidRPr="00CC474B">
        <w:rPr>
          <w:rFonts w:cs="Times New Roman"/>
          <w:sz w:val="24"/>
          <w:szCs w:val="24"/>
        </w:rPr>
        <w:t>ЗЕД</w:t>
      </w:r>
      <w:proofErr w:type="spellEnd"/>
      <w:r w:rsidRPr="00CC474B">
        <w:rPr>
          <w:rFonts w:cs="Times New Roman"/>
          <w:sz w:val="24"/>
          <w:szCs w:val="24"/>
        </w:rPr>
        <w:t>;непередбачуваність зовнішньоекономічн</w:t>
      </w:r>
      <w:r w:rsidR="00586A92" w:rsidRPr="00CC474B">
        <w:rPr>
          <w:rFonts w:cs="Times New Roman"/>
          <w:sz w:val="24"/>
          <w:szCs w:val="24"/>
        </w:rPr>
        <w:t>ої операції,</w:t>
      </w:r>
      <w:r w:rsidR="00CC474B">
        <w:rPr>
          <w:sz w:val="24"/>
          <w:szCs w:val="24"/>
        </w:rPr>
        <w:t xml:space="preserve"> неповна інформація</w:t>
      </w:r>
      <w:r w:rsidR="00586A92" w:rsidRPr="00CC474B">
        <w:rPr>
          <w:rFonts w:cs="Times New Roman"/>
          <w:sz w:val="24"/>
          <w:szCs w:val="24"/>
        </w:rPr>
        <w:t xml:space="preserve">, </w:t>
      </w:r>
      <w:r w:rsidR="004D732D" w:rsidRPr="00CC474B">
        <w:rPr>
          <w:rFonts w:cs="Times New Roman"/>
          <w:sz w:val="24"/>
          <w:szCs w:val="24"/>
        </w:rPr>
        <w:t>помилки контрагента або через політичну, економічну ситуацію в країні, що бере участь в угоді.</w:t>
      </w:r>
    </w:p>
    <w:p w:rsidR="00FF676B" w:rsidRDefault="00CC474B" w:rsidP="00CC474B">
      <w:pPr>
        <w:spacing w:line="360" w:lineRule="auto"/>
        <w:ind w:firstLine="709"/>
        <w:jc w:val="both"/>
        <w:rPr>
          <w:rFonts w:cs="Times New Roman"/>
          <w:sz w:val="24"/>
          <w:szCs w:val="24"/>
        </w:rPr>
      </w:pPr>
      <w:r w:rsidRPr="00CC474B">
        <w:rPr>
          <w:rFonts w:cs="Times New Roman"/>
          <w:color w:val="222222"/>
          <w:sz w:val="24"/>
          <w:szCs w:val="24"/>
          <w:shd w:val="clear" w:color="auto" w:fill="FFFFFF"/>
        </w:rPr>
        <w:t>Так, дійсно ризик завжди передбачає імовірнісний характер результату і при цьому в основному найчастіше розуміють </w:t>
      </w:r>
      <w:hyperlink r:id="rId7" w:tooltip="Ймовірність" w:history="1">
        <w:r w:rsidRPr="00CC474B">
          <w:rPr>
            <w:rStyle w:val="a5"/>
            <w:rFonts w:cs="Times New Roman"/>
            <w:color w:val="auto"/>
            <w:sz w:val="24"/>
            <w:szCs w:val="24"/>
            <w:u w:val="none"/>
            <w:shd w:val="clear" w:color="auto" w:fill="FFFFFF"/>
          </w:rPr>
          <w:t>ймовірність</w:t>
        </w:r>
      </w:hyperlink>
      <w:r w:rsidRPr="00CC474B">
        <w:rPr>
          <w:rFonts w:cs="Times New Roman"/>
          <w:color w:val="222222"/>
          <w:sz w:val="24"/>
          <w:szCs w:val="24"/>
          <w:shd w:val="clear" w:color="auto" w:fill="FFFFFF"/>
        </w:rPr>
        <w:t> отримання саме несприятливого результату тобто втрат. Однак</w:t>
      </w:r>
      <w:r w:rsidR="00AE01A8">
        <w:rPr>
          <w:rFonts w:cs="Times New Roman"/>
          <w:color w:val="222222"/>
          <w:sz w:val="24"/>
          <w:szCs w:val="24"/>
          <w:shd w:val="clear" w:color="auto" w:fill="FFFFFF"/>
        </w:rPr>
        <w:t>,</w:t>
      </w:r>
      <w:r w:rsidRPr="00CC474B">
        <w:rPr>
          <w:rFonts w:cs="Times New Roman"/>
          <w:color w:val="222222"/>
          <w:sz w:val="24"/>
          <w:szCs w:val="24"/>
          <w:shd w:val="clear" w:color="auto" w:fill="FFFFFF"/>
        </w:rPr>
        <w:t>його можна описати і як ймовірність отримати результат, відмінний від очікуваного, у цьому сенсі стає можливим говорити як про ризик збитків, так і про ризик надприбутків. Відповідно до такої</w:t>
      </w:r>
      <w:r w:rsidRPr="00CC474B">
        <w:rPr>
          <w:rFonts w:cs="Times New Roman"/>
          <w:sz w:val="24"/>
          <w:szCs w:val="24"/>
        </w:rPr>
        <w:t xml:space="preserve"> думки, під </w:t>
      </w:r>
      <w:r w:rsidR="00FF676B" w:rsidRPr="00CC474B">
        <w:rPr>
          <w:rFonts w:cs="Times New Roman"/>
          <w:sz w:val="24"/>
          <w:szCs w:val="24"/>
        </w:rPr>
        <w:t xml:space="preserve">ризиком </w:t>
      </w:r>
      <w:proofErr w:type="spellStart"/>
      <w:r w:rsidRPr="00CC474B">
        <w:rPr>
          <w:rFonts w:cs="Times New Roman"/>
          <w:sz w:val="24"/>
          <w:szCs w:val="24"/>
        </w:rPr>
        <w:t>ЗЕД</w:t>
      </w:r>
      <w:proofErr w:type="spellEnd"/>
      <w:r w:rsidRPr="00CC474B">
        <w:rPr>
          <w:rFonts w:cs="Times New Roman"/>
          <w:sz w:val="24"/>
          <w:szCs w:val="24"/>
        </w:rPr>
        <w:t xml:space="preserve"> можна </w:t>
      </w:r>
      <w:r w:rsidR="00FF676B" w:rsidRPr="00CC474B">
        <w:rPr>
          <w:rFonts w:cs="Times New Roman"/>
          <w:sz w:val="24"/>
          <w:szCs w:val="24"/>
        </w:rPr>
        <w:t>розуміти можливість позитивних та негативних відхилень від прогнозованого бажаного результату прийнятих рішень, пов’язаних з інтеграцією вітчизняного підприємства у світову економіку та здійсненням зовнішньоекономічних угод</w:t>
      </w:r>
      <w:r w:rsidR="004E471D" w:rsidRPr="00D17617">
        <w:rPr>
          <w:rFonts w:cs="Times New Roman"/>
          <w:sz w:val="24"/>
          <w:szCs w:val="24"/>
        </w:rPr>
        <w:t>[</w:t>
      </w:r>
      <w:r w:rsidR="006B4B41">
        <w:rPr>
          <w:rFonts w:cs="Times New Roman"/>
          <w:sz w:val="24"/>
          <w:szCs w:val="24"/>
        </w:rPr>
        <w:t>6</w:t>
      </w:r>
      <w:r w:rsidR="004E471D" w:rsidRPr="00D17617">
        <w:rPr>
          <w:rFonts w:cs="Times New Roman"/>
          <w:sz w:val="24"/>
          <w:szCs w:val="24"/>
        </w:rPr>
        <w:t>]</w:t>
      </w:r>
      <w:r w:rsidR="00FF676B" w:rsidRPr="00CC474B">
        <w:rPr>
          <w:rFonts w:cs="Times New Roman"/>
          <w:sz w:val="24"/>
          <w:szCs w:val="24"/>
        </w:rPr>
        <w:t>.</w:t>
      </w:r>
    </w:p>
    <w:p w:rsidR="00D92C47" w:rsidRDefault="00CC474B" w:rsidP="00E0138D">
      <w:pPr>
        <w:spacing w:line="360" w:lineRule="auto"/>
        <w:ind w:firstLine="709"/>
        <w:jc w:val="both"/>
        <w:rPr>
          <w:rFonts w:cs="Times New Roman"/>
          <w:color w:val="222222"/>
          <w:sz w:val="24"/>
          <w:szCs w:val="24"/>
          <w:shd w:val="clear" w:color="auto" w:fill="FFFFFF"/>
        </w:rPr>
      </w:pPr>
      <w:r w:rsidRPr="00E0138D">
        <w:rPr>
          <w:rFonts w:cs="Times New Roman"/>
          <w:color w:val="222222"/>
          <w:sz w:val="24"/>
          <w:szCs w:val="24"/>
          <w:shd w:val="clear" w:color="auto" w:fill="FFFFFF"/>
        </w:rPr>
        <w:t>Зовн</w:t>
      </w:r>
      <w:r w:rsidR="00795669" w:rsidRPr="00E0138D">
        <w:rPr>
          <w:rFonts w:cs="Times New Roman"/>
          <w:color w:val="222222"/>
          <w:sz w:val="24"/>
          <w:szCs w:val="24"/>
          <w:shd w:val="clear" w:color="auto" w:fill="FFFFFF"/>
        </w:rPr>
        <w:t>ішньоекономічна діяльність</w:t>
      </w:r>
      <w:r w:rsidR="00D17617">
        <w:rPr>
          <w:rFonts w:cs="Times New Roman"/>
          <w:color w:val="222222"/>
          <w:sz w:val="24"/>
          <w:szCs w:val="24"/>
          <w:shd w:val="clear" w:color="auto" w:fill="FFFFFF"/>
        </w:rPr>
        <w:t xml:space="preserve"> </w:t>
      </w:r>
      <w:r w:rsidR="00795669" w:rsidRPr="00E0138D">
        <w:rPr>
          <w:rFonts w:cs="Times New Roman"/>
          <w:color w:val="222222"/>
          <w:sz w:val="24"/>
          <w:szCs w:val="24"/>
          <w:shd w:val="clear" w:color="auto" w:fill="FFFFFF"/>
        </w:rPr>
        <w:t>в першу чергу пов'язана</w:t>
      </w:r>
      <w:r w:rsidRPr="00E0138D">
        <w:rPr>
          <w:rFonts w:cs="Times New Roman"/>
          <w:color w:val="222222"/>
          <w:sz w:val="24"/>
          <w:szCs w:val="24"/>
          <w:shd w:val="clear" w:color="auto" w:fill="FFFFFF"/>
        </w:rPr>
        <w:t xml:space="preserve"> з </w:t>
      </w:r>
      <w:r w:rsidR="00795669" w:rsidRPr="00E0138D">
        <w:rPr>
          <w:rFonts w:cs="Times New Roman"/>
          <w:color w:val="222222"/>
          <w:sz w:val="24"/>
          <w:szCs w:val="24"/>
          <w:shd w:val="clear" w:color="auto" w:fill="FFFFFF"/>
        </w:rPr>
        <w:t xml:space="preserve">саме </w:t>
      </w:r>
      <w:r w:rsidRPr="00E0138D">
        <w:rPr>
          <w:rFonts w:cs="Times New Roman"/>
          <w:color w:val="222222"/>
          <w:sz w:val="24"/>
          <w:szCs w:val="24"/>
          <w:shd w:val="clear" w:color="auto" w:fill="FFFFFF"/>
        </w:rPr>
        <w:t xml:space="preserve">переміщенням </w:t>
      </w:r>
      <w:r w:rsidR="00795669" w:rsidRPr="00E0138D">
        <w:rPr>
          <w:rFonts w:cs="Times New Roman"/>
          <w:color w:val="222222"/>
          <w:sz w:val="24"/>
          <w:szCs w:val="24"/>
          <w:shd w:val="clear" w:color="auto" w:fill="FFFFFF"/>
        </w:rPr>
        <w:t>товарів і транспортних засобів</w:t>
      </w:r>
      <w:r w:rsidR="00D17617">
        <w:rPr>
          <w:rFonts w:cs="Times New Roman"/>
          <w:color w:val="222222"/>
          <w:sz w:val="24"/>
          <w:szCs w:val="24"/>
          <w:shd w:val="clear" w:color="auto" w:fill="FFFFFF"/>
        </w:rPr>
        <w:t xml:space="preserve"> </w:t>
      </w:r>
      <w:r w:rsidRPr="00E0138D">
        <w:rPr>
          <w:rFonts w:cs="Times New Roman"/>
          <w:color w:val="222222"/>
          <w:sz w:val="24"/>
          <w:szCs w:val="24"/>
          <w:shd w:val="clear" w:color="auto" w:fill="FFFFFF"/>
        </w:rPr>
        <w:t xml:space="preserve">через митний кордон країни. При цьому товари та транспортні засоби підлягають </w:t>
      </w:r>
      <w:r w:rsidR="00AE01A8">
        <w:rPr>
          <w:rFonts w:cs="Times New Roman"/>
          <w:color w:val="222222"/>
          <w:sz w:val="24"/>
          <w:szCs w:val="24"/>
          <w:shd w:val="clear" w:color="auto" w:fill="FFFFFF"/>
        </w:rPr>
        <w:t>обов’язковому митному контролю й</w:t>
      </w:r>
      <w:r w:rsidRPr="00E0138D">
        <w:rPr>
          <w:rFonts w:cs="Times New Roman"/>
          <w:color w:val="222222"/>
          <w:sz w:val="24"/>
          <w:szCs w:val="24"/>
          <w:shd w:val="clear" w:color="auto" w:fill="FFFFFF"/>
        </w:rPr>
        <w:t xml:space="preserve"> ми</w:t>
      </w:r>
      <w:r w:rsidR="00795669" w:rsidRPr="00E0138D">
        <w:rPr>
          <w:rFonts w:cs="Times New Roman"/>
          <w:color w:val="222222"/>
          <w:sz w:val="24"/>
          <w:szCs w:val="24"/>
          <w:shd w:val="clear" w:color="auto" w:fill="FFFFFF"/>
        </w:rPr>
        <w:t xml:space="preserve">тному оформленню </w:t>
      </w:r>
      <w:r w:rsidRPr="00E0138D">
        <w:rPr>
          <w:rFonts w:cs="Times New Roman"/>
          <w:color w:val="222222"/>
          <w:sz w:val="24"/>
          <w:szCs w:val="24"/>
          <w:shd w:val="clear" w:color="auto" w:fill="FFFFFF"/>
        </w:rPr>
        <w:t>відповідно до встановленого порядку, який</w:t>
      </w:r>
      <w:r w:rsidR="00795669" w:rsidRPr="00E0138D">
        <w:rPr>
          <w:rFonts w:cs="Times New Roman"/>
          <w:color w:val="222222"/>
          <w:sz w:val="24"/>
          <w:szCs w:val="24"/>
          <w:shd w:val="clear" w:color="auto" w:fill="FFFFFF"/>
        </w:rPr>
        <w:t xml:space="preserve"> мають знати і якого повинні дотримуватися</w:t>
      </w:r>
      <w:r w:rsidRPr="00E0138D">
        <w:rPr>
          <w:rFonts w:cs="Times New Roman"/>
          <w:color w:val="222222"/>
          <w:sz w:val="24"/>
          <w:szCs w:val="24"/>
          <w:shd w:val="clear" w:color="auto" w:fill="FFFFFF"/>
        </w:rPr>
        <w:t xml:space="preserve"> учасники </w:t>
      </w:r>
      <w:proofErr w:type="spellStart"/>
      <w:r w:rsidRPr="00E0138D">
        <w:rPr>
          <w:rFonts w:cs="Times New Roman"/>
          <w:color w:val="222222"/>
          <w:sz w:val="24"/>
          <w:szCs w:val="24"/>
          <w:shd w:val="clear" w:color="auto" w:fill="FFFFFF"/>
        </w:rPr>
        <w:t>ЗЕД</w:t>
      </w:r>
      <w:proofErr w:type="spellEnd"/>
      <w:r w:rsidRPr="00E0138D">
        <w:rPr>
          <w:rFonts w:cs="Times New Roman"/>
          <w:color w:val="222222"/>
          <w:sz w:val="24"/>
          <w:szCs w:val="24"/>
          <w:shd w:val="clear" w:color="auto" w:fill="FFFFFF"/>
        </w:rPr>
        <w:t xml:space="preserve">. </w:t>
      </w:r>
      <w:r w:rsidR="00795669" w:rsidRPr="00E0138D">
        <w:rPr>
          <w:rFonts w:cs="Times New Roman"/>
          <w:color w:val="222222"/>
          <w:sz w:val="24"/>
          <w:szCs w:val="24"/>
          <w:shd w:val="clear" w:color="auto" w:fill="FFFFFF"/>
        </w:rPr>
        <w:t xml:space="preserve">Тобто, ризики ведення </w:t>
      </w:r>
      <w:proofErr w:type="spellStart"/>
      <w:r w:rsidR="00795669" w:rsidRPr="00E0138D">
        <w:rPr>
          <w:rFonts w:cs="Times New Roman"/>
          <w:color w:val="222222"/>
          <w:sz w:val="24"/>
          <w:szCs w:val="24"/>
          <w:shd w:val="clear" w:color="auto" w:fill="FFFFFF"/>
        </w:rPr>
        <w:t>ЗЕД</w:t>
      </w:r>
      <w:proofErr w:type="spellEnd"/>
      <w:r w:rsidR="00795669" w:rsidRPr="00E0138D">
        <w:rPr>
          <w:rFonts w:cs="Times New Roman"/>
          <w:color w:val="222222"/>
          <w:sz w:val="24"/>
          <w:szCs w:val="24"/>
          <w:shd w:val="clear" w:color="auto" w:fill="FFFFFF"/>
        </w:rPr>
        <w:t xml:space="preserve"> становлять комплекс </w:t>
      </w:r>
      <w:r w:rsidR="003F2C72" w:rsidRPr="00E0138D">
        <w:rPr>
          <w:rFonts w:cs="Times New Roman"/>
          <w:color w:val="222222"/>
          <w:sz w:val="24"/>
          <w:szCs w:val="24"/>
          <w:shd w:val="clear" w:color="auto" w:fill="FFFFFF"/>
        </w:rPr>
        <w:t>взаємопов’язаних</w:t>
      </w:r>
      <w:r w:rsidR="00795669" w:rsidRPr="00E0138D">
        <w:rPr>
          <w:rFonts w:cs="Times New Roman"/>
          <w:color w:val="222222"/>
          <w:sz w:val="24"/>
          <w:szCs w:val="24"/>
          <w:shd w:val="clear" w:color="auto" w:fill="FFFFFF"/>
        </w:rPr>
        <w:t xml:space="preserve"> ризиків, що утворюються з контрактних ризиків, ризиків проведення міжнародних розрахунків, ризиків перевезень, ризиків митного оформлення та контролю.</w:t>
      </w:r>
    </w:p>
    <w:p w:rsidR="00CC474B" w:rsidRPr="00E0138D" w:rsidRDefault="00D92C47" w:rsidP="00E0138D">
      <w:pPr>
        <w:spacing w:line="360" w:lineRule="auto"/>
        <w:ind w:firstLine="709"/>
        <w:jc w:val="both"/>
        <w:rPr>
          <w:rFonts w:cs="Times New Roman"/>
          <w:color w:val="222222"/>
          <w:sz w:val="24"/>
          <w:szCs w:val="24"/>
          <w:shd w:val="clear" w:color="auto" w:fill="FFFFFF"/>
        </w:rPr>
      </w:pPr>
      <w:r>
        <w:rPr>
          <w:rFonts w:cs="Times New Roman"/>
          <w:sz w:val="24"/>
          <w:szCs w:val="24"/>
        </w:rPr>
        <w:t>С</w:t>
      </w:r>
      <w:r w:rsidRPr="00A33C98">
        <w:rPr>
          <w:rFonts w:cs="Times New Roman"/>
          <w:color w:val="222222"/>
          <w:sz w:val="24"/>
          <w:szCs w:val="24"/>
          <w:shd w:val="clear" w:color="auto" w:fill="FFFFFF"/>
        </w:rPr>
        <w:t xml:space="preserve">лід зазначити, що </w:t>
      </w:r>
      <w:r w:rsidR="00D17617" w:rsidRPr="00A33C98">
        <w:rPr>
          <w:rFonts w:cs="Times New Roman"/>
          <w:color w:val="222222"/>
          <w:sz w:val="24"/>
          <w:szCs w:val="24"/>
          <w:shd w:val="clear" w:color="auto" w:fill="FFFFFF"/>
        </w:rPr>
        <w:t>органи доходів і зборів, </w:t>
      </w:r>
      <w:r w:rsidR="00D17617" w:rsidRPr="00A33C98">
        <w:rPr>
          <w:rFonts w:cs="Times New Roman"/>
          <w:sz w:val="24"/>
          <w:szCs w:val="24"/>
        </w:rPr>
        <w:t> </w:t>
      </w:r>
      <w:r w:rsidR="00D17617" w:rsidRPr="00A33C98">
        <w:rPr>
          <w:rFonts w:cs="Times New Roman"/>
          <w:color w:val="222222"/>
          <w:sz w:val="24"/>
          <w:szCs w:val="24"/>
          <w:shd w:val="clear" w:color="auto" w:fill="FFFFFF"/>
        </w:rPr>
        <w:t xml:space="preserve">що формують та реалізують митну політику </w:t>
      </w:r>
      <w:r w:rsidRPr="00A33C98">
        <w:rPr>
          <w:rFonts w:cs="Times New Roman"/>
          <w:color w:val="222222"/>
          <w:sz w:val="24"/>
          <w:szCs w:val="24"/>
          <w:shd w:val="clear" w:color="auto" w:fill="FFFFFF"/>
        </w:rPr>
        <w:t>категорію «ризик» розуміють у контексті наявності порушень м</w:t>
      </w:r>
      <w:r>
        <w:rPr>
          <w:rFonts w:cs="Times New Roman"/>
          <w:sz w:val="24"/>
          <w:szCs w:val="24"/>
        </w:rPr>
        <w:t xml:space="preserve">итного </w:t>
      </w:r>
      <w:r>
        <w:rPr>
          <w:rFonts w:cs="Times New Roman"/>
          <w:sz w:val="24"/>
          <w:szCs w:val="24"/>
        </w:rPr>
        <w:lastRenderedPageBreak/>
        <w:t>законодавства, що спрямовані на ухилення від сплати митних платежів або незаконного переміщення товарів.</w:t>
      </w:r>
      <w:r w:rsidR="00D17617">
        <w:rPr>
          <w:rFonts w:cs="Times New Roman"/>
          <w:sz w:val="24"/>
          <w:szCs w:val="24"/>
        </w:rPr>
        <w:t xml:space="preserve"> </w:t>
      </w:r>
      <w:r w:rsidR="00E0138D" w:rsidRPr="00E0138D">
        <w:rPr>
          <w:rFonts w:cs="Times New Roman"/>
          <w:color w:val="222222"/>
          <w:sz w:val="24"/>
          <w:szCs w:val="24"/>
          <w:shd w:val="clear" w:color="auto" w:fill="FFFFFF"/>
        </w:rPr>
        <w:t xml:space="preserve">І тут проявляється суб’єктивно-об’єктивна природа ризику, що породжується процесами як суб’єктивного характеру (в економіці діють реальні люди зі своїми досвідом, психологією, інтересами, смаками, схильністю чи несхильністю до ризику, зі своєю поведінкою тощо), так і такими, існування яких не залежить від волі та свідомості людей. </w:t>
      </w:r>
      <w:r w:rsidR="00307C2F">
        <w:rPr>
          <w:rFonts w:cs="Times New Roman"/>
          <w:color w:val="222222"/>
          <w:sz w:val="24"/>
          <w:szCs w:val="24"/>
          <w:shd w:val="clear" w:color="auto" w:fill="FFFFFF"/>
        </w:rPr>
        <w:t xml:space="preserve">Результатом чого є порушення митних правил у наслідок умисних чи неумисних дій з боку учасників </w:t>
      </w:r>
      <w:proofErr w:type="spellStart"/>
      <w:r w:rsidR="00307C2F">
        <w:rPr>
          <w:rFonts w:cs="Times New Roman"/>
          <w:color w:val="222222"/>
          <w:sz w:val="24"/>
          <w:szCs w:val="24"/>
          <w:shd w:val="clear" w:color="auto" w:fill="FFFFFF"/>
        </w:rPr>
        <w:t>ЗЕД</w:t>
      </w:r>
      <w:proofErr w:type="spellEnd"/>
      <w:r w:rsidR="00307C2F">
        <w:rPr>
          <w:rFonts w:cs="Times New Roman"/>
          <w:color w:val="222222"/>
          <w:sz w:val="24"/>
          <w:szCs w:val="24"/>
          <w:shd w:val="clear" w:color="auto" w:fill="FFFFFF"/>
        </w:rPr>
        <w:t>.</w:t>
      </w:r>
      <w:r w:rsidR="00D17617">
        <w:rPr>
          <w:rFonts w:cs="Times New Roman"/>
          <w:color w:val="222222"/>
          <w:sz w:val="24"/>
          <w:szCs w:val="24"/>
          <w:shd w:val="clear" w:color="auto" w:fill="FFFFFF"/>
        </w:rPr>
        <w:t xml:space="preserve"> </w:t>
      </w:r>
      <w:r w:rsidR="00CC474B" w:rsidRPr="00E0138D">
        <w:rPr>
          <w:rFonts w:cs="Times New Roman"/>
          <w:color w:val="222222"/>
          <w:sz w:val="24"/>
          <w:szCs w:val="24"/>
          <w:shd w:val="clear" w:color="auto" w:fill="FFFFFF"/>
        </w:rPr>
        <w:t>В</w:t>
      </w:r>
      <w:r w:rsidR="00E0138D" w:rsidRPr="00E0138D">
        <w:rPr>
          <w:rFonts w:cs="Times New Roman"/>
          <w:color w:val="222222"/>
          <w:sz w:val="24"/>
          <w:szCs w:val="24"/>
          <w:shd w:val="clear" w:color="auto" w:fill="FFFFFF"/>
        </w:rPr>
        <w:t>ідповідно, в</w:t>
      </w:r>
      <w:r w:rsidR="00CC474B" w:rsidRPr="00E0138D">
        <w:rPr>
          <w:rFonts w:cs="Times New Roman"/>
          <w:color w:val="222222"/>
          <w:sz w:val="24"/>
          <w:szCs w:val="24"/>
          <w:shd w:val="clear" w:color="auto" w:fill="FFFFFF"/>
        </w:rPr>
        <w:t>ажлив</w:t>
      </w:r>
      <w:r w:rsidR="00E0138D">
        <w:rPr>
          <w:rFonts w:cs="Times New Roman"/>
          <w:color w:val="222222"/>
          <w:sz w:val="24"/>
          <w:szCs w:val="24"/>
          <w:shd w:val="clear" w:color="auto" w:fill="FFFFFF"/>
        </w:rPr>
        <w:t>ою й</w:t>
      </w:r>
      <w:r w:rsidR="00E0138D" w:rsidRPr="00E0138D">
        <w:rPr>
          <w:rFonts w:cs="Times New Roman"/>
          <w:color w:val="222222"/>
          <w:sz w:val="24"/>
          <w:szCs w:val="24"/>
          <w:shd w:val="clear" w:color="auto" w:fill="FFFFFF"/>
        </w:rPr>
        <w:t xml:space="preserve"> необхідною</w:t>
      </w:r>
      <w:r w:rsidR="00CC474B" w:rsidRPr="00E0138D">
        <w:rPr>
          <w:rFonts w:cs="Times New Roman"/>
          <w:color w:val="222222"/>
          <w:sz w:val="24"/>
          <w:szCs w:val="24"/>
          <w:shd w:val="clear" w:color="auto" w:fill="FFFFFF"/>
        </w:rPr>
        <w:t xml:space="preserve"> складов</w:t>
      </w:r>
      <w:r w:rsidR="00E0138D" w:rsidRPr="00E0138D">
        <w:rPr>
          <w:rFonts w:cs="Times New Roman"/>
          <w:color w:val="222222"/>
          <w:sz w:val="24"/>
          <w:szCs w:val="24"/>
          <w:shd w:val="clear" w:color="auto" w:fill="FFFFFF"/>
        </w:rPr>
        <w:t>ою</w:t>
      </w:r>
      <w:r w:rsidR="00CC474B" w:rsidRPr="00E0138D">
        <w:rPr>
          <w:rFonts w:cs="Times New Roman"/>
          <w:color w:val="222222"/>
          <w:sz w:val="24"/>
          <w:szCs w:val="24"/>
          <w:shd w:val="clear" w:color="auto" w:fill="FFFFFF"/>
        </w:rPr>
        <w:t xml:space="preserve"> в організації </w:t>
      </w:r>
      <w:proofErr w:type="spellStart"/>
      <w:r w:rsidR="00CC474B" w:rsidRPr="00E0138D">
        <w:rPr>
          <w:rFonts w:cs="Times New Roman"/>
          <w:color w:val="222222"/>
          <w:sz w:val="24"/>
          <w:szCs w:val="24"/>
          <w:shd w:val="clear" w:color="auto" w:fill="FFFFFF"/>
        </w:rPr>
        <w:t>ЗЕД</w:t>
      </w:r>
      <w:proofErr w:type="spellEnd"/>
      <w:r w:rsidR="00CC474B" w:rsidRPr="00E0138D">
        <w:rPr>
          <w:rFonts w:cs="Times New Roman"/>
          <w:color w:val="222222"/>
          <w:sz w:val="24"/>
          <w:szCs w:val="24"/>
          <w:shd w:val="clear" w:color="auto" w:fill="FFFFFF"/>
        </w:rPr>
        <w:t xml:space="preserve"> є </w:t>
      </w:r>
      <w:r w:rsidR="00E0138D" w:rsidRPr="00E0138D">
        <w:rPr>
          <w:rFonts w:cs="Times New Roman"/>
          <w:color w:val="222222"/>
          <w:sz w:val="24"/>
          <w:szCs w:val="24"/>
          <w:shd w:val="clear" w:color="auto" w:fill="FFFFFF"/>
        </w:rPr>
        <w:t xml:space="preserve">її ретельна підготовка та реалізація, яка можлива </w:t>
      </w:r>
      <w:r w:rsidR="00CC474B" w:rsidRPr="00E0138D">
        <w:rPr>
          <w:rFonts w:cs="Times New Roman"/>
          <w:color w:val="222222"/>
          <w:sz w:val="24"/>
          <w:szCs w:val="24"/>
          <w:shd w:val="clear" w:color="auto" w:fill="FFFFFF"/>
        </w:rPr>
        <w:t xml:space="preserve">лише за умови кваліфікованого підходу усіх суб’єктів </w:t>
      </w:r>
      <w:proofErr w:type="spellStart"/>
      <w:r w:rsidR="00CC474B" w:rsidRPr="00E0138D">
        <w:rPr>
          <w:rFonts w:cs="Times New Roman"/>
          <w:color w:val="222222"/>
          <w:sz w:val="24"/>
          <w:szCs w:val="24"/>
          <w:shd w:val="clear" w:color="auto" w:fill="FFFFFF"/>
        </w:rPr>
        <w:t>ЗЕД</w:t>
      </w:r>
      <w:proofErr w:type="spellEnd"/>
      <w:r w:rsidR="00CC474B" w:rsidRPr="00E0138D">
        <w:rPr>
          <w:rFonts w:cs="Times New Roman"/>
          <w:color w:val="222222"/>
          <w:sz w:val="24"/>
          <w:szCs w:val="24"/>
          <w:shd w:val="clear" w:color="auto" w:fill="FFFFFF"/>
        </w:rPr>
        <w:t>, які задіяні на усіх етапах переміщення товарів через митний кордон України</w:t>
      </w:r>
      <w:r w:rsidR="00E0138D" w:rsidRPr="00E0138D">
        <w:rPr>
          <w:rFonts w:cs="Times New Roman"/>
          <w:color w:val="222222"/>
          <w:sz w:val="24"/>
          <w:szCs w:val="24"/>
          <w:shd w:val="clear" w:color="auto" w:fill="FFFFFF"/>
        </w:rPr>
        <w:t>.</w:t>
      </w:r>
    </w:p>
    <w:p w:rsidR="00FF676B" w:rsidRPr="00D92C47" w:rsidRDefault="00F2489D" w:rsidP="00D92C47">
      <w:pPr>
        <w:spacing w:line="360" w:lineRule="auto"/>
        <w:ind w:firstLine="709"/>
        <w:jc w:val="both"/>
        <w:rPr>
          <w:rFonts w:cs="Times New Roman"/>
          <w:color w:val="222222"/>
          <w:sz w:val="24"/>
          <w:szCs w:val="24"/>
          <w:shd w:val="clear" w:color="auto" w:fill="FFFFFF"/>
        </w:rPr>
      </w:pPr>
      <w:r w:rsidRPr="00D92C47">
        <w:rPr>
          <w:rFonts w:cs="Times New Roman"/>
          <w:color w:val="222222"/>
          <w:sz w:val="24"/>
          <w:szCs w:val="24"/>
          <w:shd w:val="clear" w:color="auto" w:fill="FFFFFF"/>
        </w:rPr>
        <w:t>Управління ризиком є процесом зменшення або уникнення збитків у разі створення або настання ризикових подій. Відповідно, п</w:t>
      </w:r>
      <w:r w:rsidR="00E0138D" w:rsidRPr="00D92C47">
        <w:rPr>
          <w:rFonts w:cs="Times New Roman"/>
          <w:color w:val="222222"/>
          <w:sz w:val="24"/>
          <w:szCs w:val="24"/>
          <w:shd w:val="clear" w:color="auto" w:fill="FFFFFF"/>
        </w:rPr>
        <w:t>рограма управління ризиками у зовнішньоекономічній діяльності передбачає: ідентифікацію можливих зовнішньоекономічних ризиків та способи мінімізації економічних втрат, пов'язаних з ризиками</w:t>
      </w:r>
      <w:r w:rsidR="00964107">
        <w:rPr>
          <w:rFonts w:cs="Times New Roman"/>
          <w:color w:val="222222"/>
          <w:sz w:val="24"/>
          <w:szCs w:val="24"/>
          <w:shd w:val="clear" w:color="auto" w:fill="FFFFFF"/>
        </w:rPr>
        <w:t xml:space="preserve"> (табл.1)</w:t>
      </w:r>
      <w:r w:rsidR="00E0138D" w:rsidRPr="00D92C47">
        <w:rPr>
          <w:rFonts w:cs="Times New Roman"/>
          <w:color w:val="222222"/>
          <w:sz w:val="24"/>
          <w:szCs w:val="24"/>
          <w:shd w:val="clear" w:color="auto" w:fill="FFFFFF"/>
        </w:rPr>
        <w:t>.</w:t>
      </w:r>
    </w:p>
    <w:p w:rsidR="00E0138D" w:rsidRDefault="00964107" w:rsidP="00964107">
      <w:pPr>
        <w:spacing w:line="360" w:lineRule="auto"/>
        <w:ind w:firstLine="709"/>
        <w:jc w:val="right"/>
        <w:rPr>
          <w:rFonts w:cs="Times New Roman"/>
          <w:color w:val="222222"/>
          <w:sz w:val="24"/>
          <w:szCs w:val="24"/>
          <w:shd w:val="clear" w:color="auto" w:fill="FFFFFF"/>
        </w:rPr>
      </w:pPr>
      <w:r>
        <w:rPr>
          <w:rFonts w:cs="Times New Roman"/>
          <w:color w:val="222222"/>
          <w:sz w:val="24"/>
          <w:szCs w:val="24"/>
          <w:shd w:val="clear" w:color="auto" w:fill="FFFFFF"/>
        </w:rPr>
        <w:t xml:space="preserve">Таблиця 1 </w:t>
      </w:r>
    </w:p>
    <w:p w:rsidR="00964107" w:rsidRPr="00A33C98" w:rsidRDefault="00964107" w:rsidP="00964107">
      <w:pPr>
        <w:spacing w:line="360" w:lineRule="auto"/>
        <w:ind w:firstLine="709"/>
        <w:jc w:val="center"/>
        <w:rPr>
          <w:rFonts w:cs="Times New Roman"/>
          <w:sz w:val="24"/>
          <w:szCs w:val="24"/>
          <w:shd w:val="clear" w:color="auto" w:fill="FFFFFF"/>
        </w:rPr>
      </w:pPr>
      <w:r w:rsidRPr="00A33C98">
        <w:rPr>
          <w:rFonts w:cs="Times New Roman"/>
          <w:sz w:val="24"/>
          <w:szCs w:val="24"/>
          <w:shd w:val="clear" w:color="auto" w:fill="FFFFFF"/>
        </w:rPr>
        <w:t>Управління ризиками у зовнішньоекономічній діяльності</w:t>
      </w:r>
    </w:p>
    <w:tbl>
      <w:tblPr>
        <w:tblStyle w:val="a6"/>
        <w:tblW w:w="0" w:type="auto"/>
        <w:tblLook w:val="04A0"/>
      </w:tblPr>
      <w:tblGrid>
        <w:gridCol w:w="1526"/>
        <w:gridCol w:w="2977"/>
        <w:gridCol w:w="5068"/>
      </w:tblGrid>
      <w:tr w:rsidR="0061428E" w:rsidRPr="00A33C98" w:rsidTr="00324D57">
        <w:tc>
          <w:tcPr>
            <w:tcW w:w="1526" w:type="dxa"/>
          </w:tcPr>
          <w:p w:rsidR="0061428E" w:rsidRPr="00A33C98" w:rsidRDefault="0061428E" w:rsidP="00324D57">
            <w:pPr>
              <w:spacing w:line="360" w:lineRule="auto"/>
              <w:ind w:firstLine="284"/>
              <w:jc w:val="both"/>
            </w:pPr>
            <w:r w:rsidRPr="00A33C98">
              <w:t>Джерела походження ризиків</w:t>
            </w:r>
          </w:p>
        </w:tc>
        <w:tc>
          <w:tcPr>
            <w:tcW w:w="2977" w:type="dxa"/>
          </w:tcPr>
          <w:p w:rsidR="0061428E" w:rsidRPr="00A33C98" w:rsidRDefault="0061428E" w:rsidP="00324D57">
            <w:pPr>
              <w:spacing w:line="360" w:lineRule="auto"/>
              <w:ind w:firstLine="284"/>
              <w:jc w:val="both"/>
            </w:pPr>
            <w:r w:rsidRPr="00A33C98">
              <w:t>Індикатори ризику, що беруться до уваги митними органами</w:t>
            </w:r>
          </w:p>
        </w:tc>
        <w:tc>
          <w:tcPr>
            <w:tcW w:w="5068" w:type="dxa"/>
          </w:tcPr>
          <w:p w:rsidR="0061428E" w:rsidRPr="00A33C98" w:rsidRDefault="0061428E" w:rsidP="00324D57">
            <w:pPr>
              <w:spacing w:line="360" w:lineRule="auto"/>
              <w:ind w:firstLine="284"/>
              <w:jc w:val="both"/>
            </w:pPr>
            <w:r w:rsidRPr="00A33C98">
              <w:t>Способи мінімізації економічних втрат</w:t>
            </w:r>
          </w:p>
        </w:tc>
      </w:tr>
      <w:tr w:rsidR="0061428E" w:rsidRPr="00324D57" w:rsidTr="00324D57">
        <w:tc>
          <w:tcPr>
            <w:tcW w:w="1526" w:type="dxa"/>
          </w:tcPr>
          <w:p w:rsidR="0061428E" w:rsidRPr="00324D57" w:rsidRDefault="0061428E" w:rsidP="00324D57">
            <w:pPr>
              <w:spacing w:line="360" w:lineRule="auto"/>
              <w:ind w:firstLine="284"/>
              <w:jc w:val="both"/>
            </w:pPr>
            <w:r w:rsidRPr="00324D57">
              <w:rPr>
                <w:rFonts w:cs="Times New Roman"/>
                <w:color w:val="222222"/>
                <w:shd w:val="clear" w:color="auto" w:fill="FFFFFF"/>
              </w:rPr>
              <w:t>Контрактні ризики</w:t>
            </w:r>
          </w:p>
        </w:tc>
        <w:tc>
          <w:tcPr>
            <w:tcW w:w="2977" w:type="dxa"/>
          </w:tcPr>
          <w:p w:rsidR="0061428E" w:rsidRPr="00324D57" w:rsidRDefault="0061428E" w:rsidP="00324D57">
            <w:pPr>
              <w:spacing w:line="360" w:lineRule="auto"/>
              <w:ind w:firstLine="284"/>
              <w:jc w:val="both"/>
              <w:rPr>
                <w:rFonts w:cs="Times New Roman"/>
                <w:spacing w:val="-4"/>
              </w:rPr>
            </w:pPr>
            <w:r w:rsidRPr="00324D57">
              <w:rPr>
                <w:rFonts w:cs="Times New Roman"/>
                <w:spacing w:val="-4"/>
              </w:rPr>
              <w:t>Відсутність предмету угоди.</w:t>
            </w:r>
          </w:p>
          <w:p w:rsidR="0061428E" w:rsidRPr="00324D57" w:rsidRDefault="0061428E" w:rsidP="00324D57">
            <w:pPr>
              <w:spacing w:line="360" w:lineRule="auto"/>
              <w:ind w:firstLine="284"/>
              <w:jc w:val="both"/>
              <w:rPr>
                <w:rFonts w:cs="Times New Roman"/>
                <w:spacing w:val="-4"/>
              </w:rPr>
            </w:pPr>
            <w:r w:rsidRPr="00324D57">
              <w:rPr>
                <w:rFonts w:cs="Times New Roman"/>
                <w:spacing w:val="-4"/>
              </w:rPr>
              <w:t>Відсутність чіткого визначення товару, його кількісних і цінових показників.</w:t>
            </w:r>
          </w:p>
          <w:p w:rsidR="0061428E" w:rsidRPr="00324D57" w:rsidRDefault="0061428E" w:rsidP="00324D57">
            <w:pPr>
              <w:spacing w:line="360" w:lineRule="auto"/>
              <w:ind w:firstLine="284"/>
              <w:jc w:val="both"/>
              <w:rPr>
                <w:rFonts w:cs="Times New Roman"/>
                <w:spacing w:val="-4"/>
              </w:rPr>
            </w:pPr>
            <w:r w:rsidRPr="00324D57">
              <w:rPr>
                <w:rFonts w:cs="Times New Roman"/>
                <w:spacing w:val="-4"/>
              </w:rPr>
              <w:t>Взаємозалежність контрагентів угоди.</w:t>
            </w:r>
          </w:p>
          <w:p w:rsidR="0061428E" w:rsidRPr="00324D57" w:rsidRDefault="0061428E" w:rsidP="00324D57">
            <w:pPr>
              <w:spacing w:line="360" w:lineRule="auto"/>
              <w:ind w:firstLine="284"/>
              <w:jc w:val="both"/>
              <w:rPr>
                <w:rFonts w:cs="Times New Roman"/>
                <w:spacing w:val="-4"/>
              </w:rPr>
            </w:pPr>
            <w:r w:rsidRPr="00324D57">
              <w:rPr>
                <w:rFonts w:cs="Times New Roman"/>
                <w:spacing w:val="-4"/>
              </w:rPr>
              <w:t>Невідповідність фактурної ціни товару світовим цінам.</w:t>
            </w:r>
          </w:p>
          <w:p w:rsidR="0061428E" w:rsidRPr="00324D57" w:rsidRDefault="0061428E" w:rsidP="00324D57">
            <w:pPr>
              <w:spacing w:line="360" w:lineRule="auto"/>
              <w:ind w:firstLine="284"/>
              <w:jc w:val="both"/>
              <w:rPr>
                <w:rFonts w:cs="Times New Roman"/>
                <w:spacing w:val="-4"/>
              </w:rPr>
            </w:pPr>
            <w:r w:rsidRPr="00324D57">
              <w:rPr>
                <w:rFonts w:cs="Times New Roman"/>
                <w:spacing w:val="-4"/>
              </w:rPr>
              <w:t>Учасник контракту зареєстрований в офшорній зоні.</w:t>
            </w:r>
          </w:p>
        </w:tc>
        <w:tc>
          <w:tcPr>
            <w:tcW w:w="5068" w:type="dxa"/>
          </w:tcPr>
          <w:p w:rsidR="0061428E" w:rsidRPr="00324D57" w:rsidRDefault="0061428E" w:rsidP="00324D57">
            <w:pPr>
              <w:spacing w:line="360" w:lineRule="auto"/>
              <w:ind w:firstLine="284"/>
              <w:jc w:val="both"/>
              <w:rPr>
                <w:spacing w:val="-4"/>
              </w:rPr>
            </w:pPr>
            <w:r w:rsidRPr="00324D57">
              <w:rPr>
                <w:rFonts w:cs="Times New Roman"/>
                <w:spacing w:val="-4"/>
              </w:rPr>
              <w:t>Попередня перевірка потенційного партнеру, з яким планується укладати  контракт.</w:t>
            </w:r>
            <w:r w:rsidR="00A33C98">
              <w:rPr>
                <w:rFonts w:cs="Times New Roman"/>
                <w:spacing w:val="-4"/>
              </w:rPr>
              <w:t xml:space="preserve"> </w:t>
            </w:r>
            <w:r w:rsidRPr="00324D57">
              <w:rPr>
                <w:spacing w:val="-4"/>
              </w:rPr>
              <w:t xml:space="preserve">Необхідно обирати види характерів угод при укладенні контрактів тільки із законодавчо закріплених. </w:t>
            </w:r>
          </w:p>
          <w:p w:rsidR="0061428E" w:rsidRPr="00324D57" w:rsidRDefault="00324D57" w:rsidP="00324D57">
            <w:pPr>
              <w:spacing w:line="360" w:lineRule="auto"/>
              <w:ind w:firstLine="284"/>
              <w:jc w:val="both"/>
              <w:rPr>
                <w:spacing w:val="-4"/>
              </w:rPr>
            </w:pPr>
            <w:r>
              <w:rPr>
                <w:spacing w:val="-4"/>
              </w:rPr>
              <w:t>Зазначення</w:t>
            </w:r>
            <w:r w:rsidR="00A33C98">
              <w:rPr>
                <w:spacing w:val="-4"/>
              </w:rPr>
              <w:t xml:space="preserve"> </w:t>
            </w:r>
            <w:r w:rsidR="0061428E" w:rsidRPr="00324D57">
              <w:rPr>
                <w:spacing w:val="-4"/>
              </w:rPr>
              <w:t>варт</w:t>
            </w:r>
            <w:r>
              <w:rPr>
                <w:spacing w:val="-4"/>
              </w:rPr>
              <w:t>ості</w:t>
            </w:r>
            <w:r w:rsidR="0061428E" w:rsidRPr="00324D57">
              <w:rPr>
                <w:spacing w:val="-4"/>
              </w:rPr>
              <w:t xml:space="preserve"> самого виробу та варт</w:t>
            </w:r>
            <w:r>
              <w:rPr>
                <w:spacing w:val="-4"/>
              </w:rPr>
              <w:t>ості</w:t>
            </w:r>
            <w:r w:rsidR="0061428E" w:rsidRPr="00324D57">
              <w:rPr>
                <w:spacing w:val="-4"/>
              </w:rPr>
              <w:t xml:space="preserve"> послуг по його установці. </w:t>
            </w:r>
            <w:r w:rsidRPr="00324D57">
              <w:rPr>
                <w:spacing w:val="-4"/>
              </w:rPr>
              <w:t>Зазнач</w:t>
            </w:r>
            <w:r>
              <w:rPr>
                <w:spacing w:val="-4"/>
              </w:rPr>
              <w:t>ення ваги</w:t>
            </w:r>
            <w:r w:rsidR="0061428E" w:rsidRPr="00324D57">
              <w:rPr>
                <w:spacing w:val="-4"/>
              </w:rPr>
              <w:t xml:space="preserve"> у кілограмах та традиційних для певного товару одиницях виміру (штуки, пара, комплект, набір тощо), визнач</w:t>
            </w:r>
            <w:r>
              <w:rPr>
                <w:spacing w:val="-4"/>
              </w:rPr>
              <w:t>ення</w:t>
            </w:r>
            <w:r w:rsidR="00A33C98">
              <w:rPr>
                <w:spacing w:val="-4"/>
              </w:rPr>
              <w:t xml:space="preserve"> </w:t>
            </w:r>
            <w:r w:rsidR="0061428E" w:rsidRPr="00324D57">
              <w:rPr>
                <w:spacing w:val="-4"/>
              </w:rPr>
              <w:t xml:space="preserve">двох - трьох головуючих чинників якості. Доцільно окремо зазначити вартість товару та вартість пакування. </w:t>
            </w:r>
            <w:r w:rsidRPr="00324D57">
              <w:rPr>
                <w:spacing w:val="-4"/>
              </w:rPr>
              <w:t>Зазнач</w:t>
            </w:r>
            <w:r>
              <w:rPr>
                <w:spacing w:val="-4"/>
              </w:rPr>
              <w:t>ення  можливих</w:t>
            </w:r>
            <w:r w:rsidR="0061428E" w:rsidRPr="00324D57">
              <w:rPr>
                <w:spacing w:val="-4"/>
              </w:rPr>
              <w:t xml:space="preserve"> варіант</w:t>
            </w:r>
            <w:r>
              <w:rPr>
                <w:spacing w:val="-4"/>
              </w:rPr>
              <w:t>ів</w:t>
            </w:r>
            <w:r w:rsidR="0061428E" w:rsidRPr="00324D57">
              <w:rPr>
                <w:spacing w:val="-4"/>
              </w:rPr>
              <w:t xml:space="preserve"> розпорядження тарою.</w:t>
            </w:r>
          </w:p>
          <w:p w:rsidR="0061428E" w:rsidRPr="00324D57" w:rsidRDefault="00324D57" w:rsidP="00324D57">
            <w:pPr>
              <w:spacing w:line="360" w:lineRule="auto"/>
              <w:ind w:firstLine="284"/>
              <w:jc w:val="both"/>
              <w:rPr>
                <w:spacing w:val="-4"/>
              </w:rPr>
            </w:pPr>
            <w:r w:rsidRPr="00324D57">
              <w:rPr>
                <w:spacing w:val="-4"/>
              </w:rPr>
              <w:t>Обумов</w:t>
            </w:r>
            <w:r>
              <w:rPr>
                <w:spacing w:val="-4"/>
              </w:rPr>
              <w:t xml:space="preserve">лення </w:t>
            </w:r>
            <w:r w:rsidR="0061428E" w:rsidRPr="00324D57">
              <w:rPr>
                <w:spacing w:val="-4"/>
              </w:rPr>
              <w:t>у контракті обов'яз</w:t>
            </w:r>
            <w:r>
              <w:rPr>
                <w:spacing w:val="-4"/>
              </w:rPr>
              <w:t>кового</w:t>
            </w:r>
            <w:r w:rsidR="0061428E" w:rsidRPr="00324D57">
              <w:rPr>
                <w:spacing w:val="-4"/>
              </w:rPr>
              <w:t xml:space="preserve"> надання акту торгово</w:t>
            </w:r>
            <w:r w:rsidR="00A33C98">
              <w:rPr>
                <w:spacing w:val="-4"/>
              </w:rPr>
              <w:t>-</w:t>
            </w:r>
            <w:r>
              <w:rPr>
                <w:spacing w:val="-4"/>
              </w:rPr>
              <w:t>промислової палати, як</w:t>
            </w:r>
            <w:r w:rsidR="0061428E" w:rsidRPr="00324D57">
              <w:rPr>
                <w:spacing w:val="-4"/>
              </w:rPr>
              <w:t xml:space="preserve"> незалежн</w:t>
            </w:r>
            <w:r>
              <w:rPr>
                <w:spacing w:val="-4"/>
              </w:rPr>
              <w:t>ого</w:t>
            </w:r>
            <w:r w:rsidR="0061428E" w:rsidRPr="00324D57">
              <w:rPr>
                <w:spacing w:val="-4"/>
              </w:rPr>
              <w:t xml:space="preserve"> підтвердження виникнення непередбачених обставин та закладення контрагентами способів та методів можливого урегулювання проблем, що виникли.</w:t>
            </w:r>
          </w:p>
        </w:tc>
      </w:tr>
      <w:tr w:rsidR="0061428E" w:rsidRPr="00324D57" w:rsidTr="00324D57">
        <w:tc>
          <w:tcPr>
            <w:tcW w:w="1526" w:type="dxa"/>
          </w:tcPr>
          <w:p w:rsidR="0061428E" w:rsidRPr="00324D57" w:rsidRDefault="0061428E" w:rsidP="00324D57">
            <w:pPr>
              <w:spacing w:line="360" w:lineRule="auto"/>
              <w:ind w:firstLine="284"/>
              <w:jc w:val="both"/>
            </w:pPr>
            <w:r w:rsidRPr="00324D57">
              <w:t>Ризики валютних розрахунків</w:t>
            </w:r>
          </w:p>
        </w:tc>
        <w:tc>
          <w:tcPr>
            <w:tcW w:w="2977" w:type="dxa"/>
          </w:tcPr>
          <w:p w:rsidR="00964107" w:rsidRPr="00324D57" w:rsidRDefault="00324D57" w:rsidP="00324D57">
            <w:pPr>
              <w:spacing w:line="360" w:lineRule="auto"/>
              <w:ind w:firstLine="284"/>
              <w:jc w:val="both"/>
              <w:rPr>
                <w:spacing w:val="-4"/>
              </w:rPr>
            </w:pPr>
            <w:r w:rsidRPr="00324D57">
              <w:rPr>
                <w:spacing w:val="-4"/>
              </w:rPr>
              <w:t>Фор</w:t>
            </w:r>
            <w:r w:rsidR="00964107" w:rsidRPr="00324D57">
              <w:rPr>
                <w:spacing w:val="-4"/>
              </w:rPr>
              <w:t>м</w:t>
            </w:r>
            <w:r w:rsidRPr="00324D57">
              <w:rPr>
                <w:spacing w:val="-4"/>
              </w:rPr>
              <w:t>и</w:t>
            </w:r>
            <w:r w:rsidR="00964107" w:rsidRPr="00324D57">
              <w:rPr>
                <w:spacing w:val="-4"/>
              </w:rPr>
              <w:t xml:space="preserve"> та порядок розрахунків не відповідають чинному законодавству </w:t>
            </w:r>
            <w:r w:rsidR="00964107" w:rsidRPr="00324D57">
              <w:rPr>
                <w:spacing w:val="-4"/>
              </w:rPr>
              <w:lastRenderedPageBreak/>
              <w:t>(наприклад, через третіх осіб).</w:t>
            </w:r>
          </w:p>
          <w:p w:rsidR="0061428E" w:rsidRPr="00324D57" w:rsidRDefault="0061428E" w:rsidP="00324D57">
            <w:pPr>
              <w:spacing w:line="360" w:lineRule="auto"/>
              <w:ind w:firstLine="284"/>
              <w:jc w:val="both"/>
              <w:rPr>
                <w:spacing w:val="-4"/>
              </w:rPr>
            </w:pPr>
            <w:r w:rsidRPr="00324D57">
              <w:rPr>
                <w:spacing w:val="-4"/>
              </w:rPr>
              <w:t xml:space="preserve">Проведення розрахунків через банк, зареєстрований в офшорній зоні. </w:t>
            </w:r>
          </w:p>
          <w:p w:rsidR="0061428E" w:rsidRPr="00324D57" w:rsidRDefault="0061428E" w:rsidP="00324D57">
            <w:pPr>
              <w:spacing w:line="360" w:lineRule="auto"/>
              <w:ind w:firstLine="284"/>
              <w:jc w:val="both"/>
              <w:rPr>
                <w:spacing w:val="-4"/>
              </w:rPr>
            </w:pPr>
            <w:r w:rsidRPr="00324D57">
              <w:rPr>
                <w:spacing w:val="-4"/>
              </w:rPr>
              <w:t>Розрахунки зустрічною поставкою товару.</w:t>
            </w:r>
          </w:p>
        </w:tc>
        <w:tc>
          <w:tcPr>
            <w:tcW w:w="5068" w:type="dxa"/>
          </w:tcPr>
          <w:p w:rsidR="0061428E" w:rsidRPr="00324D57" w:rsidRDefault="0061428E" w:rsidP="00324D57">
            <w:pPr>
              <w:spacing w:line="360" w:lineRule="auto"/>
              <w:ind w:firstLine="284"/>
              <w:jc w:val="both"/>
              <w:rPr>
                <w:spacing w:val="-4"/>
              </w:rPr>
            </w:pPr>
            <w:r w:rsidRPr="00324D57">
              <w:rPr>
                <w:spacing w:val="-4"/>
              </w:rPr>
              <w:lastRenderedPageBreak/>
              <w:t xml:space="preserve">Обачний вибір валюти платежу, форм та умов проведення оплати, внесення застережень щодо коливання курсу валюти платежів, порядок та умови  фінансових </w:t>
            </w:r>
            <w:r w:rsidRPr="00324D57">
              <w:rPr>
                <w:spacing w:val="-4"/>
              </w:rPr>
              <w:lastRenderedPageBreak/>
              <w:t>санкцій за неналежне виконання умов контракту</w:t>
            </w:r>
          </w:p>
          <w:p w:rsidR="0061428E" w:rsidRPr="00324D57" w:rsidRDefault="0061428E" w:rsidP="00324D57">
            <w:pPr>
              <w:spacing w:line="360" w:lineRule="auto"/>
              <w:ind w:right="-108" w:firstLine="284"/>
              <w:jc w:val="both"/>
              <w:rPr>
                <w:spacing w:val="-4"/>
              </w:rPr>
            </w:pPr>
            <w:r w:rsidRPr="00324D57">
              <w:rPr>
                <w:spacing w:val="-4"/>
              </w:rPr>
              <w:t>Бажано указати вид ціни одиниці товару та механізм її застосування, зазначити у контракті кількість товару та вартість одиниці товару у традиційних одиницях виміру.</w:t>
            </w:r>
          </w:p>
          <w:p w:rsidR="0061428E" w:rsidRPr="00324D57" w:rsidRDefault="0061428E" w:rsidP="00324D57">
            <w:pPr>
              <w:spacing w:line="360" w:lineRule="auto"/>
              <w:ind w:firstLine="284"/>
              <w:jc w:val="both"/>
              <w:rPr>
                <w:spacing w:val="-4"/>
              </w:rPr>
            </w:pPr>
            <w:r w:rsidRPr="00324D57">
              <w:rPr>
                <w:spacing w:val="-4"/>
              </w:rPr>
              <w:t>Доцільно обрати один вид валюти для ціни та платежів або зафіксувати співвідношення валют на час виконання контракту, у разі зазначення у контракті двох видів валют, а також "закласти" до умов контракту можливість перегляду</w:t>
            </w:r>
            <w:r w:rsidR="00A33C98">
              <w:rPr>
                <w:spacing w:val="-4"/>
              </w:rPr>
              <w:t xml:space="preserve"> </w:t>
            </w:r>
            <w:r w:rsidRPr="00324D57">
              <w:rPr>
                <w:spacing w:val="-4"/>
              </w:rPr>
              <w:t>цінової політики контракту залежно</w:t>
            </w:r>
            <w:r w:rsidR="00A33C98">
              <w:rPr>
                <w:spacing w:val="-4"/>
              </w:rPr>
              <w:t xml:space="preserve"> </w:t>
            </w:r>
            <w:r w:rsidRPr="00324D57">
              <w:rPr>
                <w:spacing w:val="-4"/>
              </w:rPr>
              <w:t>від коливань основних світових валют</w:t>
            </w:r>
          </w:p>
        </w:tc>
      </w:tr>
      <w:tr w:rsidR="0061428E" w:rsidRPr="00324D57" w:rsidTr="00324D57">
        <w:tc>
          <w:tcPr>
            <w:tcW w:w="1526" w:type="dxa"/>
          </w:tcPr>
          <w:p w:rsidR="0061428E" w:rsidRPr="00324D57" w:rsidRDefault="0061428E" w:rsidP="00324D57">
            <w:pPr>
              <w:spacing w:line="360" w:lineRule="auto"/>
              <w:ind w:firstLine="284"/>
              <w:jc w:val="both"/>
            </w:pPr>
            <w:r w:rsidRPr="00324D57">
              <w:lastRenderedPageBreak/>
              <w:t>Транспортні ризики</w:t>
            </w:r>
          </w:p>
        </w:tc>
        <w:tc>
          <w:tcPr>
            <w:tcW w:w="2977" w:type="dxa"/>
          </w:tcPr>
          <w:p w:rsidR="0061428E" w:rsidRPr="00324D57" w:rsidRDefault="00964107" w:rsidP="00324D57">
            <w:pPr>
              <w:spacing w:line="360" w:lineRule="auto"/>
              <w:ind w:firstLine="284"/>
              <w:jc w:val="both"/>
              <w:rPr>
                <w:spacing w:val="-4"/>
              </w:rPr>
            </w:pPr>
            <w:r w:rsidRPr="00324D57">
              <w:rPr>
                <w:spacing w:val="-4"/>
              </w:rPr>
              <w:t>Нетрадиційний маршрут перевезень.</w:t>
            </w:r>
          </w:p>
          <w:p w:rsidR="00964107" w:rsidRPr="00324D57" w:rsidRDefault="00964107" w:rsidP="00324D57">
            <w:pPr>
              <w:spacing w:line="360" w:lineRule="auto"/>
              <w:ind w:firstLine="284"/>
              <w:jc w:val="both"/>
              <w:rPr>
                <w:spacing w:val="-4"/>
              </w:rPr>
            </w:pPr>
            <w:r w:rsidRPr="00324D57">
              <w:rPr>
                <w:spacing w:val="-4"/>
              </w:rPr>
              <w:t>Вид транспорту не відповідає властивостям товару.</w:t>
            </w:r>
          </w:p>
          <w:p w:rsidR="00964107" w:rsidRPr="00324D57" w:rsidRDefault="00964107" w:rsidP="00324D57">
            <w:pPr>
              <w:spacing w:line="360" w:lineRule="auto"/>
              <w:ind w:firstLine="284"/>
              <w:jc w:val="both"/>
              <w:rPr>
                <w:spacing w:val="-4"/>
              </w:rPr>
            </w:pPr>
            <w:r w:rsidRPr="00324D57">
              <w:rPr>
                <w:spacing w:val="-4"/>
              </w:rPr>
              <w:t>Розбіжності між вказаною вагою товару, його об’ємом та фактичною вагою.</w:t>
            </w:r>
          </w:p>
        </w:tc>
        <w:tc>
          <w:tcPr>
            <w:tcW w:w="5068" w:type="dxa"/>
          </w:tcPr>
          <w:p w:rsidR="0061428E" w:rsidRPr="00324D57" w:rsidRDefault="0061428E" w:rsidP="00324D57">
            <w:pPr>
              <w:spacing w:line="360" w:lineRule="auto"/>
              <w:ind w:firstLine="284"/>
              <w:jc w:val="both"/>
              <w:rPr>
                <w:spacing w:val="-4"/>
              </w:rPr>
            </w:pPr>
            <w:r w:rsidRPr="00324D57">
              <w:rPr>
                <w:spacing w:val="-4"/>
              </w:rPr>
              <w:t>Доцільно більш детально визначити всі концептуальні положення, введених у контракт умов поставки та визначити сторону контракту відповідальну за їх здійснення (вид транспорту та базисні умови поставки (відповідно до Міжнародних правил інтерпретації комерційних термінів чинної редакції), які визначають обов'язки контрагентів щодо поставки товару і встановлюють момент переходу ризиків від однієї сторони до іншої, а також конкретний строк поставки</w:t>
            </w:r>
            <w:r w:rsidR="00324D57">
              <w:rPr>
                <w:spacing w:val="-4"/>
              </w:rPr>
              <w:t xml:space="preserve"> товару</w:t>
            </w:r>
            <w:r w:rsidRPr="00324D57">
              <w:rPr>
                <w:spacing w:val="-4"/>
              </w:rPr>
              <w:t>).</w:t>
            </w:r>
          </w:p>
        </w:tc>
      </w:tr>
      <w:tr w:rsidR="0061428E" w:rsidRPr="00324D57" w:rsidTr="00324D57">
        <w:tc>
          <w:tcPr>
            <w:tcW w:w="1526" w:type="dxa"/>
          </w:tcPr>
          <w:p w:rsidR="0061428E" w:rsidRPr="00324D57" w:rsidRDefault="0061428E" w:rsidP="00324D57">
            <w:pPr>
              <w:spacing w:line="360" w:lineRule="auto"/>
              <w:ind w:firstLine="284"/>
              <w:jc w:val="both"/>
            </w:pPr>
            <w:r w:rsidRPr="00324D57">
              <w:rPr>
                <w:rFonts w:cs="Times New Roman"/>
                <w:color w:val="222222"/>
                <w:shd w:val="clear" w:color="auto" w:fill="FFFFFF"/>
              </w:rPr>
              <w:t>Ризики митного оформлення та контролю</w:t>
            </w:r>
          </w:p>
        </w:tc>
        <w:tc>
          <w:tcPr>
            <w:tcW w:w="2977" w:type="dxa"/>
          </w:tcPr>
          <w:p w:rsidR="0061428E" w:rsidRPr="00324D57" w:rsidRDefault="00964107" w:rsidP="00324D57">
            <w:pPr>
              <w:spacing w:line="360" w:lineRule="auto"/>
              <w:ind w:firstLine="284"/>
              <w:jc w:val="both"/>
              <w:rPr>
                <w:spacing w:val="-4"/>
              </w:rPr>
            </w:pPr>
            <w:r w:rsidRPr="00324D57">
              <w:rPr>
                <w:spacing w:val="-4"/>
              </w:rPr>
              <w:t xml:space="preserve">Розбіжності у </w:t>
            </w:r>
            <w:proofErr w:type="spellStart"/>
            <w:r w:rsidRPr="00324D57">
              <w:rPr>
                <w:spacing w:val="-4"/>
              </w:rPr>
              <w:t>товаросупровідних</w:t>
            </w:r>
            <w:proofErr w:type="spellEnd"/>
            <w:r w:rsidRPr="00324D57">
              <w:rPr>
                <w:spacing w:val="-4"/>
              </w:rPr>
              <w:t xml:space="preserve"> документах.</w:t>
            </w:r>
          </w:p>
          <w:p w:rsidR="00964107" w:rsidRPr="00324D57" w:rsidRDefault="00964107" w:rsidP="00324D57">
            <w:pPr>
              <w:spacing w:line="360" w:lineRule="auto"/>
              <w:ind w:firstLine="284"/>
              <w:jc w:val="both"/>
              <w:rPr>
                <w:spacing w:val="-4"/>
              </w:rPr>
            </w:pPr>
            <w:r w:rsidRPr="00324D57">
              <w:rPr>
                <w:spacing w:val="-4"/>
              </w:rPr>
              <w:t>Застосування податкових пільг.</w:t>
            </w:r>
          </w:p>
          <w:p w:rsidR="00964107" w:rsidRPr="00324D57" w:rsidRDefault="00964107" w:rsidP="00324D57">
            <w:pPr>
              <w:spacing w:line="360" w:lineRule="auto"/>
              <w:ind w:firstLine="284"/>
              <w:jc w:val="both"/>
              <w:rPr>
                <w:spacing w:val="-4"/>
              </w:rPr>
            </w:pPr>
            <w:r w:rsidRPr="00324D57">
              <w:rPr>
                <w:spacing w:val="-4"/>
              </w:rPr>
              <w:t xml:space="preserve">Митне оформлення відбувається не за місцем акредитації суб’єкта </w:t>
            </w:r>
            <w:proofErr w:type="spellStart"/>
            <w:r w:rsidRPr="00324D57">
              <w:rPr>
                <w:spacing w:val="-4"/>
              </w:rPr>
              <w:t>ЗЕД</w:t>
            </w:r>
            <w:proofErr w:type="spellEnd"/>
            <w:r w:rsidRPr="00324D57">
              <w:rPr>
                <w:spacing w:val="-4"/>
              </w:rPr>
              <w:t>.</w:t>
            </w:r>
          </w:p>
          <w:p w:rsidR="00964107" w:rsidRPr="00324D57" w:rsidRDefault="00964107" w:rsidP="00324D57">
            <w:pPr>
              <w:spacing w:line="360" w:lineRule="auto"/>
              <w:ind w:firstLine="284"/>
              <w:jc w:val="both"/>
              <w:rPr>
                <w:spacing w:val="-4"/>
              </w:rPr>
            </w:pPr>
            <w:r w:rsidRPr="00324D57">
              <w:rPr>
                <w:spacing w:val="-4"/>
              </w:rPr>
              <w:t>Порушення цілісності вантажного відділення транспортного засобу або митного забезпечення.</w:t>
            </w:r>
          </w:p>
        </w:tc>
        <w:tc>
          <w:tcPr>
            <w:tcW w:w="5068" w:type="dxa"/>
          </w:tcPr>
          <w:p w:rsidR="0061428E" w:rsidRPr="00324D57" w:rsidRDefault="0061428E" w:rsidP="00324D57">
            <w:pPr>
              <w:spacing w:line="360" w:lineRule="auto"/>
              <w:ind w:firstLine="284"/>
              <w:jc w:val="both"/>
              <w:rPr>
                <w:spacing w:val="-4"/>
              </w:rPr>
            </w:pPr>
            <w:r w:rsidRPr="00324D57">
              <w:rPr>
                <w:spacing w:val="-4"/>
              </w:rPr>
              <w:t xml:space="preserve">Якісна підготовка документів та виконання тарифного та нетарифного регулювання:  отримання дозволу на здійснення </w:t>
            </w:r>
            <w:proofErr w:type="spellStart"/>
            <w:r w:rsidRPr="00324D57">
              <w:rPr>
                <w:spacing w:val="-4"/>
              </w:rPr>
              <w:t>ЗЕД</w:t>
            </w:r>
            <w:proofErr w:type="spellEnd"/>
            <w:r w:rsidRPr="00324D57">
              <w:rPr>
                <w:spacing w:val="-4"/>
              </w:rPr>
              <w:t>;  укладання договорів; отримання відповідних ліцензій тощо.</w:t>
            </w:r>
          </w:p>
          <w:p w:rsidR="0061428E" w:rsidRPr="00324D57" w:rsidRDefault="0061428E" w:rsidP="00324D57">
            <w:pPr>
              <w:spacing w:line="360" w:lineRule="auto"/>
              <w:ind w:firstLine="284"/>
              <w:jc w:val="both"/>
              <w:rPr>
                <w:spacing w:val="-4"/>
              </w:rPr>
            </w:pPr>
            <w:r w:rsidRPr="00324D57">
              <w:rPr>
                <w:spacing w:val="-4"/>
              </w:rPr>
              <w:t xml:space="preserve">Взаємодія суб’єктів </w:t>
            </w:r>
            <w:proofErr w:type="spellStart"/>
            <w:r w:rsidRPr="00324D57">
              <w:rPr>
                <w:spacing w:val="-4"/>
              </w:rPr>
              <w:t>ЗЕД</w:t>
            </w:r>
            <w:proofErr w:type="spellEnd"/>
            <w:r w:rsidRPr="00324D57">
              <w:rPr>
                <w:spacing w:val="-4"/>
              </w:rPr>
              <w:t xml:space="preserve"> у процесі підготовки митного оформлення та поетапне планування підготовки до митного оформлення.</w:t>
            </w:r>
          </w:p>
          <w:p w:rsidR="0061428E" w:rsidRPr="00324D57" w:rsidRDefault="0061428E" w:rsidP="00324D57">
            <w:pPr>
              <w:spacing w:line="360" w:lineRule="auto"/>
              <w:ind w:firstLine="284"/>
              <w:jc w:val="both"/>
              <w:rPr>
                <w:spacing w:val="-4"/>
              </w:rPr>
            </w:pPr>
            <w:r w:rsidRPr="00324D57">
              <w:rPr>
                <w:spacing w:val="-4"/>
              </w:rPr>
              <w:t>Поточний аналіз нормативно-правових актів, що регулюють</w:t>
            </w:r>
            <w:r w:rsidR="00324D57">
              <w:rPr>
                <w:spacing w:val="-4"/>
              </w:rPr>
              <w:t xml:space="preserve"> діяльність</w:t>
            </w:r>
            <w:r w:rsidRPr="00324D57">
              <w:rPr>
                <w:spacing w:val="-4"/>
              </w:rPr>
              <w:t xml:space="preserve"> суб’єктів </w:t>
            </w:r>
            <w:proofErr w:type="spellStart"/>
            <w:r w:rsidRPr="00324D57">
              <w:rPr>
                <w:spacing w:val="-4"/>
              </w:rPr>
              <w:t>ЗЕД</w:t>
            </w:r>
            <w:proofErr w:type="spellEnd"/>
          </w:p>
        </w:tc>
      </w:tr>
    </w:tbl>
    <w:p w:rsidR="006B4B41" w:rsidRPr="006B4B41" w:rsidRDefault="006B4B41" w:rsidP="006B4B41">
      <w:pPr>
        <w:spacing w:line="360" w:lineRule="auto"/>
        <w:ind w:firstLine="709"/>
        <w:jc w:val="both"/>
        <w:rPr>
          <w:rFonts w:cs="Times New Roman"/>
          <w:color w:val="222222"/>
          <w:shd w:val="clear" w:color="auto" w:fill="FFFFFF"/>
        </w:rPr>
      </w:pPr>
      <w:r w:rsidRPr="006B4B41">
        <w:rPr>
          <w:rFonts w:cs="Times New Roman"/>
          <w:color w:val="222222"/>
          <w:shd w:val="clear" w:color="auto" w:fill="FFFFFF"/>
        </w:rPr>
        <w:t>Джерело</w:t>
      </w:r>
      <w:r>
        <w:rPr>
          <w:rFonts w:cs="Times New Roman"/>
          <w:color w:val="222222"/>
          <w:shd w:val="clear" w:color="auto" w:fill="FFFFFF"/>
        </w:rPr>
        <w:t>: складено авторами на основі [1,7</w:t>
      </w:r>
      <w:r w:rsidRPr="006B4B41">
        <w:rPr>
          <w:rFonts w:cs="Times New Roman"/>
          <w:color w:val="222222"/>
          <w:shd w:val="clear" w:color="auto" w:fill="FFFFFF"/>
        </w:rPr>
        <w:t>]</w:t>
      </w:r>
    </w:p>
    <w:p w:rsidR="006B4B41" w:rsidRDefault="006B4B41"/>
    <w:p w:rsidR="00307C2F" w:rsidRPr="00D92C47" w:rsidRDefault="00AE01A8" w:rsidP="00D92C47">
      <w:pPr>
        <w:spacing w:line="360" w:lineRule="auto"/>
        <w:ind w:firstLine="709"/>
        <w:jc w:val="both"/>
        <w:rPr>
          <w:rFonts w:cs="Times New Roman"/>
          <w:color w:val="222222"/>
          <w:sz w:val="24"/>
          <w:szCs w:val="24"/>
          <w:shd w:val="clear" w:color="auto" w:fill="FFFFFF"/>
        </w:rPr>
      </w:pPr>
      <w:r w:rsidRPr="00D92C47">
        <w:rPr>
          <w:rFonts w:cs="Times New Roman"/>
          <w:color w:val="222222"/>
          <w:sz w:val="24"/>
          <w:szCs w:val="24"/>
          <w:shd w:val="clear" w:color="auto" w:fill="FFFFFF"/>
        </w:rPr>
        <w:t xml:space="preserve">Мінімізація збитку і зниження ризику - не адекватні поняття. Друге означає або зменшення можливих збитків, або зниження ймовірності настання несприятливих подій. </w:t>
      </w:r>
      <w:r w:rsidR="00D92C47" w:rsidRPr="00D92C47">
        <w:rPr>
          <w:rFonts w:cs="Times New Roman"/>
          <w:color w:val="222222"/>
          <w:sz w:val="24"/>
          <w:szCs w:val="24"/>
          <w:shd w:val="clear" w:color="auto" w:fill="FFFFFF"/>
        </w:rPr>
        <w:t xml:space="preserve">Для вибору найкращого методу зниження ризиків необхідно використовувати оцінку ймовірності появи ризикової події. В результаті політика учасника </w:t>
      </w:r>
      <w:proofErr w:type="spellStart"/>
      <w:r w:rsidR="00D92C47" w:rsidRPr="00D92C47">
        <w:rPr>
          <w:rFonts w:cs="Times New Roman"/>
          <w:color w:val="222222"/>
          <w:sz w:val="24"/>
          <w:szCs w:val="24"/>
          <w:shd w:val="clear" w:color="auto" w:fill="FFFFFF"/>
        </w:rPr>
        <w:t>ЗЕД</w:t>
      </w:r>
      <w:proofErr w:type="spellEnd"/>
      <w:r w:rsidR="00D92C47" w:rsidRPr="00D92C47">
        <w:rPr>
          <w:rFonts w:cs="Times New Roman"/>
          <w:color w:val="222222"/>
          <w:sz w:val="24"/>
          <w:szCs w:val="24"/>
          <w:shd w:val="clear" w:color="auto" w:fill="FFFFFF"/>
        </w:rPr>
        <w:t xml:space="preserve"> щодо потенційних ризиків може бути спрямована на: виключення ризиків, тобто відмов</w:t>
      </w:r>
      <w:r w:rsidR="00D92C47">
        <w:rPr>
          <w:rFonts w:cs="Times New Roman"/>
          <w:color w:val="222222"/>
          <w:sz w:val="24"/>
          <w:szCs w:val="24"/>
          <w:shd w:val="clear" w:color="auto" w:fill="FFFFFF"/>
        </w:rPr>
        <w:t>и</w:t>
      </w:r>
      <w:r w:rsidR="00D92C47" w:rsidRPr="00D92C47">
        <w:rPr>
          <w:rFonts w:cs="Times New Roman"/>
          <w:color w:val="222222"/>
          <w:sz w:val="24"/>
          <w:szCs w:val="24"/>
          <w:shd w:val="clear" w:color="auto" w:fill="FFFFFF"/>
        </w:rPr>
        <w:t xml:space="preserve"> від здійснення будь-яких дій, пов'язаних з можливістю появи ризиків у </w:t>
      </w:r>
      <w:proofErr w:type="spellStart"/>
      <w:r w:rsidR="00D92C47" w:rsidRPr="00D92C47">
        <w:rPr>
          <w:rFonts w:cs="Times New Roman"/>
          <w:color w:val="222222"/>
          <w:sz w:val="24"/>
          <w:szCs w:val="24"/>
          <w:shd w:val="clear" w:color="auto" w:fill="FFFFFF"/>
        </w:rPr>
        <w:t>ЗЕД</w:t>
      </w:r>
      <w:proofErr w:type="spellEnd"/>
      <w:r w:rsidR="00D92C47" w:rsidRPr="00D92C47">
        <w:rPr>
          <w:rFonts w:cs="Times New Roman"/>
          <w:color w:val="222222"/>
          <w:sz w:val="24"/>
          <w:szCs w:val="24"/>
          <w:shd w:val="clear" w:color="auto" w:fill="FFFFFF"/>
        </w:rPr>
        <w:t>; прийняття ризиків; зменшення ризиків (зниження рівня витрат від прийнятих ризиків); передачу ризиків партнеру або третій особі.</w:t>
      </w:r>
      <w:bookmarkStart w:id="0" w:name="_GoBack"/>
      <w:bookmarkEnd w:id="0"/>
      <w:r w:rsidR="00D17617">
        <w:rPr>
          <w:rFonts w:cs="Times New Roman"/>
          <w:color w:val="222222"/>
          <w:sz w:val="24"/>
          <w:szCs w:val="24"/>
          <w:shd w:val="clear" w:color="auto" w:fill="FFFFFF"/>
        </w:rPr>
        <w:t xml:space="preserve"> </w:t>
      </w:r>
      <w:r w:rsidRPr="00D92C47">
        <w:rPr>
          <w:rFonts w:cs="Times New Roman"/>
          <w:color w:val="222222"/>
          <w:sz w:val="24"/>
          <w:szCs w:val="24"/>
          <w:shd w:val="clear" w:color="auto" w:fill="FFFFFF"/>
        </w:rPr>
        <w:t xml:space="preserve">Існують різні фінансові механізми управління, наприклад, страхування, які забезпечують </w:t>
      </w:r>
      <w:r w:rsidRPr="00D92C47">
        <w:rPr>
          <w:rFonts w:cs="Times New Roman"/>
          <w:color w:val="222222"/>
          <w:sz w:val="24"/>
          <w:szCs w:val="24"/>
          <w:shd w:val="clear" w:color="auto" w:fill="FFFFFF"/>
        </w:rPr>
        <w:lastRenderedPageBreak/>
        <w:t>компенсацію шкоди, ніяк не впливаючи ні на його розмір, ні на ймовірність настання.</w:t>
      </w:r>
    </w:p>
    <w:p w:rsidR="00307C2F" w:rsidRPr="00D92C47" w:rsidRDefault="00307C2F" w:rsidP="00D92C47">
      <w:pPr>
        <w:spacing w:line="360" w:lineRule="auto"/>
        <w:ind w:firstLine="709"/>
        <w:jc w:val="both"/>
        <w:rPr>
          <w:rFonts w:cs="Times New Roman"/>
          <w:color w:val="222222"/>
          <w:sz w:val="24"/>
          <w:szCs w:val="24"/>
          <w:shd w:val="clear" w:color="auto" w:fill="FFFFFF"/>
        </w:rPr>
      </w:pPr>
      <w:r w:rsidRPr="00D92C47">
        <w:rPr>
          <w:rFonts w:cs="Times New Roman"/>
          <w:color w:val="222222"/>
          <w:sz w:val="24"/>
          <w:szCs w:val="24"/>
          <w:shd w:val="clear" w:color="auto" w:fill="FFFFFF"/>
        </w:rPr>
        <w:t xml:space="preserve">Ретельно розроблена програма </w:t>
      </w:r>
      <w:r w:rsidR="00D92C47">
        <w:rPr>
          <w:rFonts w:cs="Times New Roman"/>
          <w:color w:val="222222"/>
          <w:sz w:val="24"/>
          <w:szCs w:val="24"/>
          <w:shd w:val="clear" w:color="auto" w:fill="FFFFFF"/>
        </w:rPr>
        <w:t>управління зовнішньоекономічни</w:t>
      </w:r>
      <w:r w:rsidRPr="00D92C47">
        <w:rPr>
          <w:rFonts w:cs="Times New Roman"/>
          <w:color w:val="222222"/>
          <w:sz w:val="24"/>
          <w:szCs w:val="24"/>
          <w:shd w:val="clear" w:color="auto" w:fill="FFFFFF"/>
        </w:rPr>
        <w:t>ми ризиками</w:t>
      </w:r>
      <w:r w:rsidR="00D17617">
        <w:rPr>
          <w:rFonts w:cs="Times New Roman"/>
          <w:color w:val="222222"/>
          <w:sz w:val="24"/>
          <w:szCs w:val="24"/>
          <w:shd w:val="clear" w:color="auto" w:fill="FFFFFF"/>
        </w:rPr>
        <w:t xml:space="preserve"> </w:t>
      </w:r>
      <w:r w:rsidR="00EB4908">
        <w:rPr>
          <w:sz w:val="24"/>
          <w:szCs w:val="24"/>
        </w:rPr>
        <w:t>з урахуванням індикаторів митного контролю</w:t>
      </w:r>
      <w:r w:rsidR="00EB4908">
        <w:rPr>
          <w:rFonts w:cs="Times New Roman"/>
          <w:color w:val="222222"/>
          <w:sz w:val="24"/>
          <w:szCs w:val="24"/>
          <w:shd w:val="clear" w:color="auto" w:fill="FFFFFF"/>
        </w:rPr>
        <w:t>,</w:t>
      </w:r>
      <w:r w:rsidRPr="00D92C47">
        <w:rPr>
          <w:rFonts w:cs="Times New Roman"/>
          <w:color w:val="222222"/>
          <w:sz w:val="24"/>
          <w:szCs w:val="24"/>
          <w:shd w:val="clear" w:color="auto" w:fill="FFFFFF"/>
        </w:rPr>
        <w:t xml:space="preserve"> кваліфікована її реалізація дасть можливість для вироблення ефективних заходів щодо усунення чи мінімізації ризиків у зовнішньоекономічних відносинах.</w:t>
      </w:r>
    </w:p>
    <w:p w:rsidR="00324D57" w:rsidRDefault="00324D57" w:rsidP="00324D57">
      <w:pPr>
        <w:spacing w:line="360" w:lineRule="auto"/>
        <w:ind w:firstLine="709"/>
        <w:jc w:val="both"/>
        <w:rPr>
          <w:rFonts w:cs="Times New Roman"/>
          <w:color w:val="222222"/>
          <w:sz w:val="24"/>
          <w:szCs w:val="24"/>
          <w:shd w:val="clear" w:color="auto" w:fill="FFFFFF"/>
        </w:rPr>
      </w:pPr>
    </w:p>
    <w:p w:rsidR="00CC474B" w:rsidRPr="00324D57" w:rsidRDefault="00324D57" w:rsidP="006B4B41">
      <w:pPr>
        <w:pStyle w:val="a4"/>
        <w:spacing w:after="0" w:line="360" w:lineRule="auto"/>
        <w:ind w:left="709"/>
        <w:rPr>
          <w:rFonts w:ascii="Times New Roman" w:hAnsi="Times New Roman"/>
          <w:color w:val="222222"/>
          <w:sz w:val="24"/>
          <w:szCs w:val="24"/>
          <w:shd w:val="clear" w:color="auto" w:fill="FFFFFF"/>
        </w:rPr>
      </w:pPr>
      <w:r w:rsidRPr="00324D57">
        <w:rPr>
          <w:rFonts w:ascii="Times New Roman" w:hAnsi="Times New Roman"/>
          <w:color w:val="222222"/>
          <w:sz w:val="24"/>
          <w:szCs w:val="24"/>
          <w:shd w:val="clear" w:color="auto" w:fill="FFFFFF"/>
        </w:rPr>
        <w:t>Перелік посилань:</w:t>
      </w:r>
    </w:p>
    <w:p w:rsidR="006B4B41" w:rsidRPr="006B4B41" w:rsidRDefault="006B4B41" w:rsidP="00324D57">
      <w:pPr>
        <w:pStyle w:val="a4"/>
        <w:numPr>
          <w:ilvl w:val="0"/>
          <w:numId w:val="3"/>
        </w:numPr>
        <w:spacing w:after="0" w:line="360" w:lineRule="auto"/>
        <w:ind w:left="0" w:firstLine="709"/>
        <w:jc w:val="both"/>
        <w:rPr>
          <w:rFonts w:ascii="Times New Roman" w:hAnsi="Times New Roman"/>
          <w:color w:val="222222"/>
          <w:sz w:val="24"/>
          <w:szCs w:val="24"/>
        </w:rPr>
      </w:pPr>
      <w:r w:rsidRPr="006B4B41">
        <w:rPr>
          <w:rFonts w:ascii="Times New Roman" w:hAnsi="Times New Roman"/>
          <w:sz w:val="24"/>
          <w:szCs w:val="24"/>
        </w:rPr>
        <w:t xml:space="preserve">Гуменюк А.Г. Система оцінки ризиків митного регулювання </w:t>
      </w:r>
      <w:r w:rsidRPr="006B4B41">
        <w:rPr>
          <w:rFonts w:ascii="Times New Roman" w:hAnsi="Times New Roman"/>
          <w:color w:val="222222"/>
          <w:sz w:val="24"/>
          <w:szCs w:val="24"/>
          <w:shd w:val="clear" w:color="auto" w:fill="FFFFFF"/>
        </w:rPr>
        <w:t>зовнішньоекономічної діяльності</w:t>
      </w:r>
      <w:r>
        <w:rPr>
          <w:rFonts w:ascii="Times New Roman" w:hAnsi="Times New Roman"/>
          <w:color w:val="222222"/>
          <w:sz w:val="24"/>
          <w:szCs w:val="24"/>
          <w:shd w:val="clear" w:color="auto" w:fill="FFFFFF"/>
        </w:rPr>
        <w:t xml:space="preserve">// Вісник ОНУ імені І.І. Мечникова, 2016. – т. 21, </w:t>
      </w:r>
      <w:proofErr w:type="spellStart"/>
      <w:r>
        <w:rPr>
          <w:rFonts w:ascii="Times New Roman" w:hAnsi="Times New Roman"/>
          <w:color w:val="222222"/>
          <w:sz w:val="24"/>
          <w:szCs w:val="24"/>
          <w:shd w:val="clear" w:color="auto" w:fill="FFFFFF"/>
        </w:rPr>
        <w:t>вип</w:t>
      </w:r>
      <w:proofErr w:type="spellEnd"/>
      <w:r>
        <w:rPr>
          <w:rFonts w:ascii="Times New Roman" w:hAnsi="Times New Roman"/>
          <w:color w:val="222222"/>
          <w:sz w:val="24"/>
          <w:szCs w:val="24"/>
          <w:shd w:val="clear" w:color="auto" w:fill="FFFFFF"/>
        </w:rPr>
        <w:t xml:space="preserve"> 1. с. 185-189.</w:t>
      </w:r>
    </w:p>
    <w:p w:rsidR="004E471D" w:rsidRPr="00324D57" w:rsidRDefault="004E471D" w:rsidP="00324D57">
      <w:pPr>
        <w:pStyle w:val="a4"/>
        <w:numPr>
          <w:ilvl w:val="0"/>
          <w:numId w:val="3"/>
        </w:numPr>
        <w:spacing w:after="0" w:line="360" w:lineRule="auto"/>
        <w:ind w:left="0" w:firstLine="709"/>
        <w:jc w:val="both"/>
        <w:rPr>
          <w:rFonts w:ascii="Times New Roman" w:hAnsi="Times New Roman"/>
          <w:color w:val="222222"/>
          <w:sz w:val="24"/>
          <w:szCs w:val="24"/>
        </w:rPr>
      </w:pPr>
      <w:r w:rsidRPr="00324D57">
        <w:rPr>
          <w:rFonts w:ascii="Times New Roman" w:hAnsi="Times New Roman"/>
          <w:color w:val="222222"/>
          <w:sz w:val="24"/>
          <w:szCs w:val="24"/>
          <w:shd w:val="clear" w:color="auto" w:fill="FFFFFF"/>
        </w:rPr>
        <w:t>Григор'єва</w:t>
      </w:r>
      <w:r w:rsidR="00D17617">
        <w:rPr>
          <w:rFonts w:ascii="Times New Roman" w:hAnsi="Times New Roman"/>
          <w:color w:val="222222"/>
          <w:sz w:val="24"/>
          <w:szCs w:val="24"/>
          <w:shd w:val="clear" w:color="auto" w:fill="FFFFFF"/>
        </w:rPr>
        <w:t xml:space="preserve"> </w:t>
      </w:r>
      <w:r w:rsidRPr="00324D57">
        <w:rPr>
          <w:rFonts w:ascii="Times New Roman" w:hAnsi="Times New Roman"/>
          <w:color w:val="222222"/>
          <w:sz w:val="24"/>
          <w:szCs w:val="24"/>
          <w:shd w:val="clear" w:color="auto" w:fill="FFFFFF"/>
        </w:rPr>
        <w:t xml:space="preserve">М. І., </w:t>
      </w:r>
      <w:proofErr w:type="spellStart"/>
      <w:r w:rsidRPr="00324D57">
        <w:rPr>
          <w:rFonts w:ascii="Times New Roman" w:hAnsi="Times New Roman"/>
          <w:color w:val="222222"/>
          <w:sz w:val="24"/>
          <w:szCs w:val="24"/>
          <w:shd w:val="clear" w:color="auto" w:fill="FFFFFF"/>
        </w:rPr>
        <w:t>Кобржицький</w:t>
      </w:r>
      <w:proofErr w:type="spellEnd"/>
      <w:r w:rsidR="00D17617">
        <w:rPr>
          <w:rFonts w:ascii="Times New Roman" w:hAnsi="Times New Roman"/>
          <w:color w:val="222222"/>
          <w:sz w:val="24"/>
          <w:szCs w:val="24"/>
          <w:shd w:val="clear" w:color="auto" w:fill="FFFFFF"/>
        </w:rPr>
        <w:t xml:space="preserve"> </w:t>
      </w:r>
      <w:r w:rsidRPr="00324D57">
        <w:rPr>
          <w:rFonts w:ascii="Times New Roman" w:hAnsi="Times New Roman"/>
          <w:color w:val="222222"/>
          <w:sz w:val="24"/>
          <w:szCs w:val="24"/>
          <w:shd w:val="clear" w:color="auto" w:fill="FFFFFF"/>
        </w:rPr>
        <w:t>В. В.Удосконалення системи управління ризиками зовнішньоекономічної діяльності підприємств в Україні // Інвестиції: практика та досвід. Економічна наука, 2015. - № 1. С. 25-29.</w:t>
      </w:r>
    </w:p>
    <w:p w:rsidR="00FF676B" w:rsidRPr="00324D57" w:rsidRDefault="00FF676B" w:rsidP="00324D57">
      <w:pPr>
        <w:pStyle w:val="a4"/>
        <w:numPr>
          <w:ilvl w:val="0"/>
          <w:numId w:val="3"/>
        </w:numPr>
        <w:spacing w:after="0" w:line="360" w:lineRule="auto"/>
        <w:ind w:left="0" w:firstLine="709"/>
        <w:jc w:val="both"/>
        <w:rPr>
          <w:rFonts w:ascii="Times New Roman" w:hAnsi="Times New Roman"/>
          <w:color w:val="222222"/>
          <w:sz w:val="24"/>
          <w:szCs w:val="24"/>
        </w:rPr>
      </w:pPr>
      <w:proofErr w:type="spellStart"/>
      <w:r w:rsidRPr="00324D57">
        <w:rPr>
          <w:rFonts w:ascii="Times New Roman" w:hAnsi="Times New Roman"/>
          <w:color w:val="222222"/>
          <w:sz w:val="24"/>
          <w:szCs w:val="24"/>
          <w:shd w:val="clear" w:color="auto" w:fill="FFFFFF"/>
        </w:rPr>
        <w:t>Дідківський</w:t>
      </w:r>
      <w:proofErr w:type="spellEnd"/>
      <w:r w:rsidRPr="00324D57">
        <w:rPr>
          <w:rFonts w:ascii="Times New Roman" w:hAnsi="Times New Roman"/>
          <w:color w:val="222222"/>
          <w:sz w:val="24"/>
          <w:szCs w:val="24"/>
          <w:shd w:val="clear" w:color="auto" w:fill="FFFFFF"/>
        </w:rPr>
        <w:t xml:space="preserve"> М.І. Зовнішньоекономічна діяльність підприємства: </w:t>
      </w:r>
      <w:proofErr w:type="spellStart"/>
      <w:r w:rsidRPr="00324D57">
        <w:rPr>
          <w:rFonts w:ascii="Times New Roman" w:hAnsi="Times New Roman"/>
          <w:color w:val="222222"/>
          <w:sz w:val="24"/>
          <w:szCs w:val="24"/>
          <w:shd w:val="clear" w:color="auto" w:fill="FFFFFF"/>
        </w:rPr>
        <w:t>Навч</w:t>
      </w:r>
      <w:proofErr w:type="spellEnd"/>
      <w:r w:rsidRPr="00324D57">
        <w:rPr>
          <w:rFonts w:ascii="Times New Roman" w:hAnsi="Times New Roman"/>
          <w:color w:val="222222"/>
          <w:sz w:val="24"/>
          <w:szCs w:val="24"/>
          <w:shd w:val="clear" w:color="auto" w:fill="FFFFFF"/>
        </w:rPr>
        <w:t xml:space="preserve">, </w:t>
      </w:r>
      <w:proofErr w:type="spellStart"/>
      <w:r w:rsidRPr="00324D57">
        <w:rPr>
          <w:rFonts w:ascii="Times New Roman" w:hAnsi="Times New Roman"/>
          <w:color w:val="222222"/>
          <w:sz w:val="24"/>
          <w:szCs w:val="24"/>
          <w:shd w:val="clear" w:color="auto" w:fill="FFFFFF"/>
        </w:rPr>
        <w:t>посіб</w:t>
      </w:r>
      <w:proofErr w:type="spellEnd"/>
      <w:r w:rsidRPr="00324D57">
        <w:rPr>
          <w:rFonts w:ascii="Times New Roman" w:hAnsi="Times New Roman"/>
          <w:color w:val="222222"/>
          <w:sz w:val="24"/>
          <w:szCs w:val="24"/>
          <w:shd w:val="clear" w:color="auto" w:fill="FFFFFF"/>
        </w:rPr>
        <w:t>. — К.: Знання, 2006. — 462 с .</w:t>
      </w:r>
    </w:p>
    <w:p w:rsidR="004D732D" w:rsidRPr="00324D57" w:rsidRDefault="004D732D" w:rsidP="00324D57">
      <w:pPr>
        <w:pStyle w:val="a4"/>
        <w:numPr>
          <w:ilvl w:val="0"/>
          <w:numId w:val="3"/>
        </w:numPr>
        <w:spacing w:after="0" w:line="360" w:lineRule="auto"/>
        <w:ind w:left="0" w:firstLine="709"/>
        <w:jc w:val="both"/>
        <w:rPr>
          <w:rFonts w:ascii="Times New Roman" w:hAnsi="Times New Roman"/>
          <w:color w:val="222222"/>
          <w:sz w:val="24"/>
          <w:szCs w:val="24"/>
          <w:shd w:val="clear" w:color="auto" w:fill="FFFFFF"/>
        </w:rPr>
      </w:pPr>
      <w:proofErr w:type="spellStart"/>
      <w:r w:rsidRPr="00324D57">
        <w:rPr>
          <w:rFonts w:ascii="Times New Roman" w:hAnsi="Times New Roman"/>
          <w:color w:val="222222"/>
          <w:sz w:val="24"/>
          <w:szCs w:val="24"/>
          <w:shd w:val="clear" w:color="auto" w:fill="FFFFFF"/>
        </w:rPr>
        <w:t>Рум’янцев</w:t>
      </w:r>
      <w:proofErr w:type="spellEnd"/>
      <w:r w:rsidRPr="00324D57">
        <w:rPr>
          <w:rFonts w:ascii="Times New Roman" w:hAnsi="Times New Roman"/>
          <w:color w:val="222222"/>
          <w:sz w:val="24"/>
          <w:szCs w:val="24"/>
          <w:shd w:val="clear" w:color="auto" w:fill="FFFFFF"/>
        </w:rPr>
        <w:t xml:space="preserve"> А.П., </w:t>
      </w:r>
      <w:proofErr w:type="spellStart"/>
      <w:r w:rsidRPr="00324D57">
        <w:rPr>
          <w:rFonts w:ascii="Times New Roman" w:hAnsi="Times New Roman"/>
          <w:color w:val="222222"/>
          <w:sz w:val="24"/>
          <w:szCs w:val="24"/>
          <w:shd w:val="clear" w:color="auto" w:fill="FFFFFF"/>
        </w:rPr>
        <w:t>Рум’янцева</w:t>
      </w:r>
      <w:proofErr w:type="spellEnd"/>
      <w:r w:rsidRPr="00324D57">
        <w:rPr>
          <w:rFonts w:ascii="Times New Roman" w:hAnsi="Times New Roman"/>
          <w:color w:val="222222"/>
          <w:sz w:val="24"/>
          <w:szCs w:val="24"/>
          <w:shd w:val="clear" w:color="auto" w:fill="FFFFFF"/>
        </w:rPr>
        <w:t xml:space="preserve"> Н.С. Зовнішньоекономічна діяльність: </w:t>
      </w:r>
      <w:proofErr w:type="spellStart"/>
      <w:r w:rsidRPr="00324D57">
        <w:rPr>
          <w:rFonts w:ascii="Times New Roman" w:hAnsi="Times New Roman"/>
          <w:color w:val="222222"/>
          <w:sz w:val="24"/>
          <w:szCs w:val="24"/>
          <w:shd w:val="clear" w:color="auto" w:fill="FFFFFF"/>
        </w:rPr>
        <w:t>Навч</w:t>
      </w:r>
      <w:proofErr w:type="spellEnd"/>
      <w:r w:rsidRPr="00324D57">
        <w:rPr>
          <w:rFonts w:ascii="Times New Roman" w:hAnsi="Times New Roman"/>
          <w:color w:val="222222"/>
          <w:sz w:val="24"/>
          <w:szCs w:val="24"/>
          <w:shd w:val="clear" w:color="auto" w:fill="FFFFFF"/>
        </w:rPr>
        <w:t>. посібник. – К.: Центр навчальної літератури, 2004. – 377 с</w:t>
      </w:r>
    </w:p>
    <w:p w:rsidR="004D732D" w:rsidRPr="00324D57" w:rsidRDefault="004D732D" w:rsidP="00324D57">
      <w:pPr>
        <w:pStyle w:val="a4"/>
        <w:numPr>
          <w:ilvl w:val="0"/>
          <w:numId w:val="3"/>
        </w:numPr>
        <w:spacing w:after="0" w:line="360" w:lineRule="auto"/>
        <w:ind w:left="0" w:firstLine="709"/>
        <w:jc w:val="both"/>
        <w:rPr>
          <w:rFonts w:ascii="Times New Roman" w:hAnsi="Times New Roman"/>
          <w:color w:val="222222"/>
          <w:sz w:val="24"/>
          <w:szCs w:val="24"/>
        </w:rPr>
      </w:pPr>
      <w:r w:rsidRPr="00324D57">
        <w:rPr>
          <w:rFonts w:ascii="Times New Roman" w:hAnsi="Times New Roman"/>
          <w:color w:val="222222"/>
          <w:sz w:val="24"/>
          <w:szCs w:val="24"/>
          <w:shd w:val="clear" w:color="auto" w:fill="FFFFFF"/>
        </w:rPr>
        <w:t xml:space="preserve">Руденко Л.В., Скрипник М.І. Специфікація ризиків в зовнішній торгівлі// </w:t>
      </w:r>
      <w:proofErr w:type="spellStart"/>
      <w:r w:rsidRPr="00324D57">
        <w:rPr>
          <w:rFonts w:ascii="Times New Roman" w:hAnsi="Times New Roman"/>
          <w:color w:val="222222"/>
          <w:sz w:val="24"/>
          <w:szCs w:val="24"/>
          <w:shd w:val="clear" w:color="auto" w:fill="FFFFFF"/>
        </w:rPr>
        <w:t>Ризикологія</w:t>
      </w:r>
      <w:proofErr w:type="spellEnd"/>
      <w:r w:rsidRPr="00324D57">
        <w:rPr>
          <w:rFonts w:ascii="Times New Roman" w:hAnsi="Times New Roman"/>
          <w:color w:val="222222"/>
          <w:sz w:val="24"/>
          <w:szCs w:val="24"/>
          <w:shd w:val="clear" w:color="auto" w:fill="FFFFFF"/>
        </w:rPr>
        <w:t xml:space="preserve"> в економіці та підприємництві. Збірник наукових праць за матеріалами міжнародної науково-практичної конференції. – К.: КНЕУ, Академія ДПС України, 2001. – 453 с.</w:t>
      </w:r>
    </w:p>
    <w:p w:rsidR="006B4B41" w:rsidRPr="006B4B41" w:rsidRDefault="004D732D" w:rsidP="006B4B41">
      <w:pPr>
        <w:pStyle w:val="a4"/>
        <w:numPr>
          <w:ilvl w:val="0"/>
          <w:numId w:val="3"/>
        </w:numPr>
        <w:spacing w:after="0" w:line="360" w:lineRule="auto"/>
        <w:ind w:left="0" w:firstLine="709"/>
        <w:jc w:val="both"/>
        <w:rPr>
          <w:rFonts w:ascii="Times New Roman" w:hAnsi="Times New Roman"/>
          <w:color w:val="222222"/>
          <w:sz w:val="24"/>
          <w:szCs w:val="24"/>
        </w:rPr>
      </w:pPr>
      <w:r w:rsidRPr="00324D57">
        <w:rPr>
          <w:rFonts w:ascii="Times New Roman" w:hAnsi="Times New Roman"/>
          <w:color w:val="222222"/>
          <w:sz w:val="24"/>
          <w:szCs w:val="24"/>
          <w:shd w:val="clear" w:color="auto" w:fill="FFFFFF"/>
        </w:rPr>
        <w:t xml:space="preserve">Свідерська А. Поняття та класифікація ризиків у зовнішньоекономічній діяльності підприємства // Галицький економічний вісник — Тернопіль : ТНТУ, 2014. — </w:t>
      </w:r>
      <w:r w:rsidRPr="006B4B41">
        <w:rPr>
          <w:rFonts w:ascii="Times New Roman" w:hAnsi="Times New Roman"/>
          <w:color w:val="222222"/>
          <w:sz w:val="24"/>
          <w:szCs w:val="24"/>
          <w:shd w:val="clear" w:color="auto" w:fill="FFFFFF"/>
        </w:rPr>
        <w:t>Том 46. — № 3. — С. 113-121</w:t>
      </w:r>
    </w:p>
    <w:p w:rsidR="006B4B41" w:rsidRPr="006B4B41" w:rsidRDefault="006B4B41" w:rsidP="006B4B41">
      <w:pPr>
        <w:pStyle w:val="a4"/>
        <w:numPr>
          <w:ilvl w:val="0"/>
          <w:numId w:val="3"/>
        </w:numPr>
        <w:spacing w:after="0" w:line="360" w:lineRule="auto"/>
        <w:ind w:left="0" w:firstLine="709"/>
        <w:jc w:val="both"/>
        <w:rPr>
          <w:rFonts w:ascii="Times New Roman" w:hAnsi="Times New Roman"/>
          <w:color w:val="222222"/>
          <w:sz w:val="24"/>
          <w:szCs w:val="24"/>
        </w:rPr>
      </w:pPr>
      <w:r w:rsidRPr="006B4B41">
        <w:rPr>
          <w:rFonts w:ascii="Times New Roman" w:hAnsi="Times New Roman"/>
          <w:sz w:val="24"/>
          <w:szCs w:val="24"/>
        </w:rPr>
        <w:t>Терещенко С. Контракт як джерело ризиків зовнішньоекономічної діяльності // "Вісник податкової служби України", 2002</w:t>
      </w:r>
      <w:r>
        <w:rPr>
          <w:rFonts w:ascii="Times New Roman" w:hAnsi="Times New Roman"/>
          <w:sz w:val="24"/>
          <w:szCs w:val="24"/>
        </w:rPr>
        <w:t xml:space="preserve">. - </w:t>
      </w:r>
      <w:r w:rsidRPr="006B4B41">
        <w:rPr>
          <w:rFonts w:ascii="Times New Roman" w:hAnsi="Times New Roman"/>
          <w:sz w:val="24"/>
          <w:szCs w:val="24"/>
        </w:rPr>
        <w:t>№</w:t>
      </w:r>
      <w:r>
        <w:rPr>
          <w:rFonts w:ascii="Times New Roman" w:hAnsi="Times New Roman"/>
          <w:sz w:val="24"/>
          <w:szCs w:val="24"/>
        </w:rPr>
        <w:t xml:space="preserve"> 42</w:t>
      </w:r>
    </w:p>
    <w:p w:rsidR="006B4B41" w:rsidRPr="00324D57" w:rsidRDefault="006B4B41" w:rsidP="006B4B41">
      <w:pPr>
        <w:pStyle w:val="a4"/>
        <w:spacing w:after="0" w:line="360" w:lineRule="auto"/>
        <w:ind w:left="709"/>
        <w:jc w:val="both"/>
        <w:rPr>
          <w:rFonts w:ascii="Times New Roman" w:hAnsi="Times New Roman"/>
          <w:color w:val="222222"/>
          <w:sz w:val="24"/>
          <w:szCs w:val="24"/>
        </w:rPr>
      </w:pPr>
    </w:p>
    <w:p w:rsidR="00FF676B" w:rsidRPr="00324D57" w:rsidRDefault="00FF676B" w:rsidP="00324D57">
      <w:pPr>
        <w:spacing w:line="360" w:lineRule="auto"/>
        <w:ind w:firstLine="709"/>
        <w:jc w:val="both"/>
        <w:rPr>
          <w:rFonts w:cs="Times New Roman"/>
          <w:color w:val="222222"/>
          <w:sz w:val="24"/>
          <w:szCs w:val="24"/>
          <w:shd w:val="clear" w:color="auto" w:fill="FFFFFF"/>
        </w:rPr>
      </w:pPr>
    </w:p>
    <w:p w:rsidR="00FF676B" w:rsidRPr="00324D57" w:rsidRDefault="00FF676B" w:rsidP="00324D57">
      <w:pPr>
        <w:spacing w:line="360" w:lineRule="auto"/>
        <w:ind w:firstLine="709"/>
        <w:jc w:val="both"/>
        <w:rPr>
          <w:rFonts w:cs="Times New Roman"/>
          <w:color w:val="222222"/>
          <w:sz w:val="24"/>
          <w:szCs w:val="24"/>
          <w:shd w:val="clear" w:color="auto" w:fill="FFFFFF"/>
        </w:rPr>
      </w:pPr>
    </w:p>
    <w:p w:rsidR="00FF676B" w:rsidRPr="00324D57" w:rsidRDefault="00FF676B" w:rsidP="00324D57">
      <w:pPr>
        <w:spacing w:line="360" w:lineRule="auto"/>
        <w:ind w:firstLine="709"/>
        <w:jc w:val="both"/>
        <w:rPr>
          <w:rFonts w:cs="Times New Roman"/>
          <w:color w:val="222222"/>
          <w:sz w:val="24"/>
          <w:szCs w:val="24"/>
          <w:shd w:val="clear" w:color="auto" w:fill="FFFFFF"/>
        </w:rPr>
      </w:pPr>
    </w:p>
    <w:sectPr w:rsidR="00FF676B" w:rsidRPr="00324D57" w:rsidSect="002672D7">
      <w:footerReference w:type="default" r:id="rId8"/>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72D7" w:rsidRDefault="002672D7" w:rsidP="002672D7">
      <w:r>
        <w:separator/>
      </w:r>
    </w:p>
  </w:endnote>
  <w:endnote w:type="continuationSeparator" w:id="1">
    <w:p w:rsidR="002672D7" w:rsidRDefault="002672D7" w:rsidP="002672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6400648"/>
      <w:docPartObj>
        <w:docPartGallery w:val="Page Numbers (Bottom of Page)"/>
        <w:docPartUnique/>
      </w:docPartObj>
    </w:sdtPr>
    <w:sdtContent>
      <w:p w:rsidR="002672D7" w:rsidRDefault="00047E48">
        <w:pPr>
          <w:pStyle w:val="a9"/>
          <w:jc w:val="right"/>
        </w:pPr>
        <w:r>
          <w:fldChar w:fldCharType="begin"/>
        </w:r>
        <w:r w:rsidR="002672D7">
          <w:instrText>PAGE   \* MERGEFORMAT</w:instrText>
        </w:r>
        <w:r>
          <w:fldChar w:fldCharType="separate"/>
        </w:r>
        <w:r w:rsidR="00A33C98" w:rsidRPr="00A33C98">
          <w:rPr>
            <w:noProof/>
            <w:lang w:val="ru-RU"/>
          </w:rPr>
          <w:t>2</w:t>
        </w:r>
        <w:r>
          <w:fldChar w:fldCharType="end"/>
        </w:r>
      </w:p>
    </w:sdtContent>
  </w:sdt>
  <w:p w:rsidR="002672D7" w:rsidRDefault="002672D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72D7" w:rsidRDefault="002672D7" w:rsidP="002672D7">
      <w:r>
        <w:separator/>
      </w:r>
    </w:p>
  </w:footnote>
  <w:footnote w:type="continuationSeparator" w:id="1">
    <w:p w:rsidR="002672D7" w:rsidRDefault="002672D7" w:rsidP="002672D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577C1A"/>
    <w:multiLevelType w:val="hybridMultilevel"/>
    <w:tmpl w:val="8E4688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630C0D59"/>
    <w:multiLevelType w:val="hybridMultilevel"/>
    <w:tmpl w:val="DBF2520A"/>
    <w:lvl w:ilvl="0" w:tplc="A09CF984">
      <w:start w:val="1"/>
      <w:numFmt w:val="decimal"/>
      <w:lvlText w:val="%1."/>
      <w:lvlJc w:val="left"/>
      <w:pPr>
        <w:tabs>
          <w:tab w:val="num" w:pos="720"/>
        </w:tabs>
        <w:ind w:left="720" w:hanging="360"/>
      </w:pPr>
      <w:rPr>
        <w:rFonts w:hint="default"/>
        <w:sz w:val="2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65B05F7D"/>
    <w:multiLevelType w:val="hybridMultilevel"/>
    <w:tmpl w:val="4B6CD410"/>
    <w:lvl w:ilvl="0" w:tplc="962E03E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7046741F"/>
    <w:multiLevelType w:val="hybridMultilevel"/>
    <w:tmpl w:val="3E9091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08"/>
  <w:hyphenationZone w:val="425"/>
  <w:characterSpacingControl w:val="doNotCompress"/>
  <w:footnotePr>
    <w:footnote w:id="0"/>
    <w:footnote w:id="1"/>
  </w:footnotePr>
  <w:endnotePr>
    <w:endnote w:id="0"/>
    <w:endnote w:id="1"/>
  </w:endnotePr>
  <w:compat/>
  <w:rsids>
    <w:rsidRoot w:val="003D7556"/>
    <w:rsid w:val="000145A0"/>
    <w:rsid w:val="00047E48"/>
    <w:rsid w:val="001A79C3"/>
    <w:rsid w:val="002672D7"/>
    <w:rsid w:val="002F67A2"/>
    <w:rsid w:val="00307C2F"/>
    <w:rsid w:val="00324D57"/>
    <w:rsid w:val="003D7556"/>
    <w:rsid w:val="003F2C72"/>
    <w:rsid w:val="004D732D"/>
    <w:rsid w:val="004E471D"/>
    <w:rsid w:val="00586A92"/>
    <w:rsid w:val="005F129B"/>
    <w:rsid w:val="0061428E"/>
    <w:rsid w:val="006B4B41"/>
    <w:rsid w:val="00795669"/>
    <w:rsid w:val="008033F1"/>
    <w:rsid w:val="00811277"/>
    <w:rsid w:val="00964107"/>
    <w:rsid w:val="00A33C98"/>
    <w:rsid w:val="00A557D0"/>
    <w:rsid w:val="00AE01A8"/>
    <w:rsid w:val="00CC474B"/>
    <w:rsid w:val="00D17617"/>
    <w:rsid w:val="00D92C47"/>
    <w:rsid w:val="00E0138D"/>
    <w:rsid w:val="00E92058"/>
    <w:rsid w:val="00EB4908"/>
    <w:rsid w:val="00F2489D"/>
    <w:rsid w:val="00F86599"/>
    <w:rsid w:val="00FC7981"/>
    <w:rsid w:val="00FF676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129B"/>
    <w:pPr>
      <w:widowControl w:val="0"/>
      <w:autoSpaceDE w:val="0"/>
      <w:autoSpaceDN w:val="0"/>
      <w:adjustRightInd w:val="0"/>
      <w:spacing w:line="240" w:lineRule="auto"/>
    </w:pPr>
    <w:rPr>
      <w:rFonts w:ascii="Times New Roman" w:hAnsi="Times New Roman"/>
      <w:sz w:val="20"/>
      <w:szCs w:val="20"/>
      <w:lang w:eastAsia="ru-RU"/>
    </w:rPr>
  </w:style>
  <w:style w:type="paragraph" w:styleId="1">
    <w:name w:val="heading 1"/>
    <w:basedOn w:val="a"/>
    <w:next w:val="a"/>
    <w:link w:val="10"/>
    <w:uiPriority w:val="9"/>
    <w:qFormat/>
    <w:rsid w:val="005F129B"/>
    <w:pPr>
      <w:keepNext/>
      <w:widowControl/>
      <w:autoSpaceDE/>
      <w:autoSpaceDN/>
      <w:adjustRightInd/>
      <w:spacing w:before="240" w:after="60" w:line="312" w:lineRule="auto"/>
      <w:ind w:firstLine="709"/>
      <w:jc w:val="both"/>
      <w:outlineLvl w:val="0"/>
    </w:pPr>
    <w:rPr>
      <w:rFonts w:ascii="Cambria" w:eastAsia="Times New Roman" w:hAnsi="Cambria" w:cs="Times New Roman"/>
      <w:b/>
      <w:bCs/>
      <w:kern w:val="32"/>
      <w:sz w:val="32"/>
      <w:szCs w:val="32"/>
      <w:lang w:eastAsia="en-US"/>
    </w:rPr>
  </w:style>
  <w:style w:type="paragraph" w:styleId="2">
    <w:name w:val="heading 2"/>
    <w:basedOn w:val="a"/>
    <w:next w:val="a"/>
    <w:link w:val="20"/>
    <w:qFormat/>
    <w:rsid w:val="005F129B"/>
    <w:pPr>
      <w:keepNext/>
      <w:widowControl/>
      <w:autoSpaceDE/>
      <w:autoSpaceDN/>
      <w:adjustRightInd/>
      <w:spacing w:before="240" w:after="60" w:line="312" w:lineRule="auto"/>
      <w:ind w:firstLine="709"/>
      <w:jc w:val="both"/>
      <w:outlineLvl w:val="1"/>
    </w:pPr>
    <w:rPr>
      <w:rFonts w:ascii="Arial" w:eastAsia="Calibri" w:hAnsi="Arial" w:cs="Arial"/>
      <w:b/>
      <w:bCs/>
      <w:i/>
      <w:iCs/>
      <w:sz w:val="28"/>
      <w:szCs w:val="28"/>
      <w:lang w:eastAsia="en-US"/>
    </w:rPr>
  </w:style>
  <w:style w:type="paragraph" w:styleId="9">
    <w:name w:val="heading 9"/>
    <w:basedOn w:val="a"/>
    <w:next w:val="a"/>
    <w:link w:val="90"/>
    <w:qFormat/>
    <w:rsid w:val="005F129B"/>
    <w:pPr>
      <w:widowControl/>
      <w:autoSpaceDE/>
      <w:autoSpaceDN/>
      <w:adjustRightInd/>
      <w:spacing w:before="240" w:after="60" w:line="312" w:lineRule="auto"/>
      <w:ind w:firstLine="709"/>
      <w:jc w:val="both"/>
      <w:outlineLvl w:val="8"/>
    </w:pPr>
    <w:rPr>
      <w:rFonts w:ascii="Arial" w:eastAsia="Calibri"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129B"/>
    <w:rPr>
      <w:rFonts w:ascii="Cambria" w:eastAsia="Times New Roman" w:hAnsi="Cambria" w:cs="Times New Roman"/>
      <w:b/>
      <w:bCs/>
      <w:kern w:val="32"/>
      <w:sz w:val="32"/>
      <w:szCs w:val="32"/>
    </w:rPr>
  </w:style>
  <w:style w:type="character" w:customStyle="1" w:styleId="20">
    <w:name w:val="Заголовок 2 Знак"/>
    <w:basedOn w:val="a0"/>
    <w:link w:val="2"/>
    <w:rsid w:val="005F129B"/>
    <w:rPr>
      <w:rFonts w:ascii="Arial" w:eastAsia="Calibri" w:hAnsi="Arial" w:cs="Arial"/>
      <w:b/>
      <w:bCs/>
      <w:i/>
      <w:iCs/>
      <w:sz w:val="28"/>
      <w:szCs w:val="28"/>
    </w:rPr>
  </w:style>
  <w:style w:type="character" w:customStyle="1" w:styleId="90">
    <w:name w:val="Заголовок 9 Знак"/>
    <w:basedOn w:val="a0"/>
    <w:link w:val="9"/>
    <w:rsid w:val="005F129B"/>
    <w:rPr>
      <w:rFonts w:ascii="Arial" w:eastAsia="Calibri" w:hAnsi="Arial" w:cs="Arial"/>
    </w:rPr>
  </w:style>
  <w:style w:type="character" w:styleId="a3">
    <w:name w:val="Strong"/>
    <w:uiPriority w:val="22"/>
    <w:qFormat/>
    <w:rsid w:val="005F129B"/>
    <w:rPr>
      <w:b/>
      <w:bCs/>
    </w:rPr>
  </w:style>
  <w:style w:type="paragraph" w:styleId="a4">
    <w:name w:val="List Paragraph"/>
    <w:basedOn w:val="a"/>
    <w:uiPriority w:val="34"/>
    <w:qFormat/>
    <w:rsid w:val="005F129B"/>
    <w:pPr>
      <w:widowControl/>
      <w:autoSpaceDE/>
      <w:autoSpaceDN/>
      <w:adjustRightInd/>
      <w:spacing w:after="200" w:line="276" w:lineRule="auto"/>
      <w:ind w:left="720"/>
      <w:contextualSpacing/>
    </w:pPr>
    <w:rPr>
      <w:rFonts w:ascii="Calibri" w:eastAsia="Times New Roman" w:hAnsi="Calibri" w:cs="Times New Roman"/>
      <w:sz w:val="22"/>
      <w:szCs w:val="22"/>
    </w:rPr>
  </w:style>
  <w:style w:type="character" w:customStyle="1" w:styleId="st1">
    <w:name w:val="st1"/>
    <w:basedOn w:val="a0"/>
    <w:rsid w:val="00FF676B"/>
  </w:style>
  <w:style w:type="character" w:styleId="a5">
    <w:name w:val="Hyperlink"/>
    <w:basedOn w:val="a0"/>
    <w:uiPriority w:val="99"/>
    <w:semiHidden/>
    <w:unhideWhenUsed/>
    <w:rsid w:val="00CC474B"/>
    <w:rPr>
      <w:color w:val="0000FF"/>
      <w:u w:val="single"/>
    </w:rPr>
  </w:style>
  <w:style w:type="table" w:styleId="a6">
    <w:name w:val="Table Grid"/>
    <w:basedOn w:val="a1"/>
    <w:uiPriority w:val="59"/>
    <w:rsid w:val="00307C2F"/>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2672D7"/>
    <w:pPr>
      <w:tabs>
        <w:tab w:val="center" w:pos="4677"/>
        <w:tab w:val="right" w:pos="9355"/>
      </w:tabs>
    </w:pPr>
  </w:style>
  <w:style w:type="character" w:customStyle="1" w:styleId="a8">
    <w:name w:val="Верхний колонтитул Знак"/>
    <w:basedOn w:val="a0"/>
    <w:link w:val="a7"/>
    <w:uiPriority w:val="99"/>
    <w:rsid w:val="002672D7"/>
    <w:rPr>
      <w:rFonts w:ascii="Times New Roman" w:hAnsi="Times New Roman"/>
      <w:sz w:val="20"/>
      <w:szCs w:val="20"/>
      <w:lang w:eastAsia="ru-RU"/>
    </w:rPr>
  </w:style>
  <w:style w:type="paragraph" w:styleId="a9">
    <w:name w:val="footer"/>
    <w:basedOn w:val="a"/>
    <w:link w:val="aa"/>
    <w:uiPriority w:val="99"/>
    <w:unhideWhenUsed/>
    <w:rsid w:val="002672D7"/>
    <w:pPr>
      <w:tabs>
        <w:tab w:val="center" w:pos="4677"/>
        <w:tab w:val="right" w:pos="9355"/>
      </w:tabs>
    </w:pPr>
  </w:style>
  <w:style w:type="character" w:customStyle="1" w:styleId="aa">
    <w:name w:val="Нижний колонтитул Знак"/>
    <w:basedOn w:val="a0"/>
    <w:link w:val="a9"/>
    <w:uiPriority w:val="99"/>
    <w:rsid w:val="002672D7"/>
    <w:rPr>
      <w:rFonts w:ascii="Times New Roman" w:hAnsi="Times New Roman"/>
      <w:sz w:val="20"/>
      <w:szCs w:val="20"/>
      <w:lang w:eastAsia="ru-RU"/>
    </w:rPr>
  </w:style>
  <w:style w:type="character" w:customStyle="1" w:styleId="apple-converted-space">
    <w:name w:val="apple-converted-space"/>
    <w:basedOn w:val="a0"/>
    <w:rsid w:val="00D176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129B"/>
    <w:pPr>
      <w:widowControl w:val="0"/>
      <w:autoSpaceDE w:val="0"/>
      <w:autoSpaceDN w:val="0"/>
      <w:adjustRightInd w:val="0"/>
      <w:spacing w:line="240" w:lineRule="auto"/>
    </w:pPr>
    <w:rPr>
      <w:rFonts w:ascii="Times New Roman" w:hAnsi="Times New Roman"/>
      <w:sz w:val="20"/>
      <w:szCs w:val="20"/>
      <w:lang w:eastAsia="ru-RU"/>
    </w:rPr>
  </w:style>
  <w:style w:type="paragraph" w:styleId="1">
    <w:name w:val="heading 1"/>
    <w:basedOn w:val="a"/>
    <w:next w:val="a"/>
    <w:link w:val="10"/>
    <w:uiPriority w:val="9"/>
    <w:qFormat/>
    <w:rsid w:val="005F129B"/>
    <w:pPr>
      <w:keepNext/>
      <w:widowControl/>
      <w:autoSpaceDE/>
      <w:autoSpaceDN/>
      <w:adjustRightInd/>
      <w:spacing w:before="240" w:after="60" w:line="312" w:lineRule="auto"/>
      <w:ind w:firstLine="709"/>
      <w:jc w:val="both"/>
      <w:outlineLvl w:val="0"/>
    </w:pPr>
    <w:rPr>
      <w:rFonts w:ascii="Cambria" w:eastAsia="Times New Roman" w:hAnsi="Cambria" w:cs="Times New Roman"/>
      <w:b/>
      <w:bCs/>
      <w:kern w:val="32"/>
      <w:sz w:val="32"/>
      <w:szCs w:val="32"/>
      <w:lang w:eastAsia="en-US"/>
    </w:rPr>
  </w:style>
  <w:style w:type="paragraph" w:styleId="2">
    <w:name w:val="heading 2"/>
    <w:basedOn w:val="a"/>
    <w:next w:val="a"/>
    <w:link w:val="20"/>
    <w:qFormat/>
    <w:rsid w:val="005F129B"/>
    <w:pPr>
      <w:keepNext/>
      <w:widowControl/>
      <w:autoSpaceDE/>
      <w:autoSpaceDN/>
      <w:adjustRightInd/>
      <w:spacing w:before="240" w:after="60" w:line="312" w:lineRule="auto"/>
      <w:ind w:firstLine="709"/>
      <w:jc w:val="both"/>
      <w:outlineLvl w:val="1"/>
    </w:pPr>
    <w:rPr>
      <w:rFonts w:ascii="Arial" w:eastAsia="Calibri" w:hAnsi="Arial" w:cs="Arial"/>
      <w:b/>
      <w:bCs/>
      <w:i/>
      <w:iCs/>
      <w:sz w:val="28"/>
      <w:szCs w:val="28"/>
      <w:lang w:eastAsia="en-US"/>
    </w:rPr>
  </w:style>
  <w:style w:type="paragraph" w:styleId="9">
    <w:name w:val="heading 9"/>
    <w:basedOn w:val="a"/>
    <w:next w:val="a"/>
    <w:link w:val="90"/>
    <w:qFormat/>
    <w:rsid w:val="005F129B"/>
    <w:pPr>
      <w:widowControl/>
      <w:autoSpaceDE/>
      <w:autoSpaceDN/>
      <w:adjustRightInd/>
      <w:spacing w:before="240" w:after="60" w:line="312" w:lineRule="auto"/>
      <w:ind w:firstLine="709"/>
      <w:jc w:val="both"/>
      <w:outlineLvl w:val="8"/>
    </w:pPr>
    <w:rPr>
      <w:rFonts w:ascii="Arial" w:eastAsia="Calibri"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129B"/>
    <w:rPr>
      <w:rFonts w:ascii="Cambria" w:eastAsia="Times New Roman" w:hAnsi="Cambria" w:cs="Times New Roman"/>
      <w:b/>
      <w:bCs/>
      <w:kern w:val="32"/>
      <w:sz w:val="32"/>
      <w:szCs w:val="32"/>
    </w:rPr>
  </w:style>
  <w:style w:type="character" w:customStyle="1" w:styleId="20">
    <w:name w:val="Заголовок 2 Знак"/>
    <w:basedOn w:val="a0"/>
    <w:link w:val="2"/>
    <w:rsid w:val="005F129B"/>
    <w:rPr>
      <w:rFonts w:ascii="Arial" w:eastAsia="Calibri" w:hAnsi="Arial" w:cs="Arial"/>
      <w:b/>
      <w:bCs/>
      <w:i/>
      <w:iCs/>
      <w:sz w:val="28"/>
      <w:szCs w:val="28"/>
    </w:rPr>
  </w:style>
  <w:style w:type="character" w:customStyle="1" w:styleId="90">
    <w:name w:val="Заголовок 9 Знак"/>
    <w:basedOn w:val="a0"/>
    <w:link w:val="9"/>
    <w:rsid w:val="005F129B"/>
    <w:rPr>
      <w:rFonts w:ascii="Arial" w:eastAsia="Calibri" w:hAnsi="Arial" w:cs="Arial"/>
    </w:rPr>
  </w:style>
  <w:style w:type="character" w:styleId="a3">
    <w:name w:val="Strong"/>
    <w:uiPriority w:val="22"/>
    <w:qFormat/>
    <w:rsid w:val="005F129B"/>
    <w:rPr>
      <w:b/>
      <w:bCs/>
    </w:rPr>
  </w:style>
  <w:style w:type="paragraph" w:styleId="a4">
    <w:name w:val="List Paragraph"/>
    <w:basedOn w:val="a"/>
    <w:uiPriority w:val="34"/>
    <w:qFormat/>
    <w:rsid w:val="005F129B"/>
    <w:pPr>
      <w:widowControl/>
      <w:autoSpaceDE/>
      <w:autoSpaceDN/>
      <w:adjustRightInd/>
      <w:spacing w:after="200" w:line="276" w:lineRule="auto"/>
      <w:ind w:left="720"/>
      <w:contextualSpacing/>
    </w:pPr>
    <w:rPr>
      <w:rFonts w:ascii="Calibri" w:eastAsia="Times New Roman" w:hAnsi="Calibri" w:cs="Times New Roman"/>
      <w:sz w:val="22"/>
      <w:szCs w:val="22"/>
    </w:rPr>
  </w:style>
  <w:style w:type="character" w:customStyle="1" w:styleId="st1">
    <w:name w:val="st1"/>
    <w:basedOn w:val="a0"/>
    <w:rsid w:val="00FF676B"/>
  </w:style>
  <w:style w:type="character" w:styleId="a5">
    <w:name w:val="Hyperlink"/>
    <w:basedOn w:val="a0"/>
    <w:uiPriority w:val="99"/>
    <w:semiHidden/>
    <w:unhideWhenUsed/>
    <w:rsid w:val="00CC474B"/>
    <w:rPr>
      <w:color w:val="0000FF"/>
      <w:u w:val="single"/>
    </w:rPr>
  </w:style>
  <w:style w:type="table" w:styleId="a6">
    <w:name w:val="Table Grid"/>
    <w:basedOn w:val="a1"/>
    <w:uiPriority w:val="59"/>
    <w:rsid w:val="00307C2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2672D7"/>
    <w:pPr>
      <w:tabs>
        <w:tab w:val="center" w:pos="4677"/>
        <w:tab w:val="right" w:pos="9355"/>
      </w:tabs>
    </w:pPr>
  </w:style>
  <w:style w:type="character" w:customStyle="1" w:styleId="a8">
    <w:name w:val="Верхний колонтитул Знак"/>
    <w:basedOn w:val="a0"/>
    <w:link w:val="a7"/>
    <w:uiPriority w:val="99"/>
    <w:rsid w:val="002672D7"/>
    <w:rPr>
      <w:rFonts w:ascii="Times New Roman" w:hAnsi="Times New Roman"/>
      <w:sz w:val="20"/>
      <w:szCs w:val="20"/>
      <w:lang w:eastAsia="ru-RU"/>
    </w:rPr>
  </w:style>
  <w:style w:type="paragraph" w:styleId="a9">
    <w:name w:val="footer"/>
    <w:basedOn w:val="a"/>
    <w:link w:val="aa"/>
    <w:uiPriority w:val="99"/>
    <w:unhideWhenUsed/>
    <w:rsid w:val="002672D7"/>
    <w:pPr>
      <w:tabs>
        <w:tab w:val="center" w:pos="4677"/>
        <w:tab w:val="right" w:pos="9355"/>
      </w:tabs>
    </w:pPr>
  </w:style>
  <w:style w:type="character" w:customStyle="1" w:styleId="aa">
    <w:name w:val="Нижний колонтитул Знак"/>
    <w:basedOn w:val="a0"/>
    <w:link w:val="a9"/>
    <w:uiPriority w:val="99"/>
    <w:rsid w:val="002672D7"/>
    <w:rPr>
      <w:rFonts w:ascii="Times New Roman" w:hAnsi="Times New Roman"/>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uk.wikipedia.org/wiki/%D0%99%D0%BC%D0%BE%D0%B2%D1%96%D1%80%D0%BD%D1%96%D1%81%D1%82%D1%8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TotalTime>
  <Pages>4</Pages>
  <Words>1403</Words>
  <Characters>8001</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user1</cp:lastModifiedBy>
  <cp:revision>5</cp:revision>
  <dcterms:created xsi:type="dcterms:W3CDTF">2018-05-03T12:52:00Z</dcterms:created>
  <dcterms:modified xsi:type="dcterms:W3CDTF">2018-05-08T07:56:00Z</dcterms:modified>
</cp:coreProperties>
</file>