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31B" w:rsidRPr="00AA2026" w:rsidRDefault="00AA2026" w:rsidP="00AA202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І.Я.ГОЛУБ</w:t>
      </w:r>
      <w:r w:rsidR="00937B04" w:rsidRPr="00AA2026">
        <w:rPr>
          <w:rFonts w:ascii="Times New Roman" w:hAnsi="Times New Roman" w:cs="Times New Roman"/>
          <w:sz w:val="28"/>
          <w:szCs w:val="28"/>
          <w:lang w:val="uk-UA"/>
        </w:rPr>
        <w:t>, Є.М.ЗАБУРМЕХА</w:t>
      </w:r>
    </w:p>
    <w:p w:rsidR="00937B04" w:rsidRPr="00AA2026" w:rsidRDefault="00937B04" w:rsidP="00AA202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937B04" w:rsidRPr="00AA2026" w:rsidRDefault="00937B04" w:rsidP="00AA202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AA2026" w:rsidRPr="00AA2026" w:rsidRDefault="00AA2026" w:rsidP="00AA202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b/>
          <w:sz w:val="28"/>
          <w:szCs w:val="28"/>
          <w:lang w:val="uk-UA"/>
        </w:rPr>
        <w:t>ТЕОРЕТИЧНІ ТА ПРАКТИЧНІ ЗАСАДИ РЕАЛІЗАЦІЇ МЕДИЧНОГО СТРАХУВАННЯ В УКРАЇНІ</w:t>
      </w:r>
    </w:p>
    <w:p w:rsidR="003C5773" w:rsidRPr="00AA2026" w:rsidRDefault="003C5773" w:rsidP="00AA2026">
      <w:pPr>
        <w:pStyle w:val="a3"/>
        <w:tabs>
          <w:tab w:val="left" w:pos="1134"/>
        </w:tabs>
        <w:spacing w:line="360" w:lineRule="auto"/>
        <w:ind w:left="709" w:right="38"/>
        <w:rPr>
          <w:lang w:val="uk-UA"/>
        </w:rPr>
      </w:pP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На сучасному етапі суспільно-економічного розвитку суспільства однією з найважливіших функцій є необхідність забезпечення громадянам належного рівня охорони здоров’я. Неефективність використання бюджетних коштів на фінансування медичного обслуговування населення в контексті обов’язкового медичного страхування потребує прийняття невідкладних рішень, спрямованих на реформування всієї системи. Функціонування одночасно двох видів страхування: обов’язкового та добровільного не сприяє ефективному вирішенню проблеми. Тому визначення перспективних напрямів розвитку медичного страхування в Україні, заснованих на використанні комплексного підходу під час практичної реалізації добровільного та обов’язкового медичного страхування, є актуальним завданням.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з вивчення теоретичного і практичного досвіду, пошуку й визначення перспективних напрямків розвитку медичного страхування постійно ведуться, але на сучасному етапі важливо надати для них комплексного характеру. Окремі проблеми медичного страхування були в центрі уваги таких відомих вітчизняних учених: В.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Базилевича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, О. Василика, С. Кондратюка, Н.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Солоненко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>,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Жаліло, О.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Конопельцева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Осадця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Прилипко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Ходаківської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>, 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Котвіцької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, Є. </w:t>
      </w:r>
      <w:proofErr w:type="spellStart"/>
      <w:r w:rsidRPr="00AA2026">
        <w:rPr>
          <w:rFonts w:ascii="Times New Roman" w:hAnsi="Times New Roman" w:cs="Times New Roman"/>
          <w:sz w:val="28"/>
          <w:szCs w:val="28"/>
          <w:lang w:val="uk-UA"/>
        </w:rPr>
        <w:t>Коробової</w:t>
      </w:r>
      <w:proofErr w:type="spellEnd"/>
      <w:r w:rsidRPr="00AA2026">
        <w:rPr>
          <w:rFonts w:ascii="Times New Roman" w:hAnsi="Times New Roman" w:cs="Times New Roman"/>
          <w:sz w:val="28"/>
          <w:szCs w:val="28"/>
          <w:lang w:val="uk-UA"/>
        </w:rPr>
        <w:t>. Вченими запропоновані різні підходи до побудови системи медичного страхування, але проблеми реалізації сучасних механізмів фінансування розглянуті не в повному обсязі.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Метою дослідження є розвиток теоретичних та практичних засад реалізації медичного страхування в Україні для підвищення ефективності та результативності фінансування системи охорони здоров’я.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Поняття «охорона здоров’я» можна розглядати в широкому значенні як складову частину охорони здоров’я населення та у вузькому – як сукупність медичних заходів, що мають на меті зберегти і підвищити рівень здоров’я кожної окремої людини й населення загалом. Різноманітність підходів і брак законодавчо визначеного поняття «охорона здоров’я» дають змогу розглядати систему охорони здоров’я як комплекс заходів із збереження життя і зміцнення здоров’я населення, своєчасному наданню медичної допомоги та відновлення здоров’я.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Сутність будь-якого економічного явища відображається в його функціях та принципах. Виділення функцій страхування в економічній літературі є дискусійним питанням. Окремі економісти виділяють такі базові функції медичного страхування: ризикова, накопичувальна, інвестиційна, попереджувальна, контрольна.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Поділ функцій страхування на рівні індивідуального і суспільного відтворення проводиться багатьма вченими. Окрім, наведених вище, виділяють також функції, пов’язані з використанням страхування як інструменту державного регулювання, тобто на макроекономічному рівні. До них можна віднести функцію перерозподілу частини національного доходу, функцію економії бюджетних коштів, функцію стимулювання розвитку пріоритетних сфер національної економіки.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Водночас розглянемо основні принципи страхування, представлені в економічній літературі, визначивши найбільш значущі з них у сфері медичного страхування: еквівалентності, солідарності, відшкодування.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AA2026">
        <w:rPr>
          <w:rFonts w:ascii="Times New Roman" w:hAnsi="Times New Roman" w:cs="Times New Roman"/>
          <w:sz w:val="28"/>
          <w:szCs w:val="28"/>
          <w:lang w:val="uk-UA"/>
        </w:rPr>
        <w:t xml:space="preserve"> функції та принципи медичного страхування дають змогу визначити форми здійснення медичного страхування з виявленням їхніх особливостей та визначенням передумов реалізації фінансових інновацій. Медичне страхування здійснюється в обов’язковій та добровільній формах. Введення обов’язкового медичного страхування спрямоване на забезпечення населенню можливості в отриманні медичної допомоги на принципах рівності, доступності, мінімальних </w:t>
      </w:r>
      <w:r w:rsidRPr="00AA2026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стандартів. Медичну допомогу надають коштом обов’язкового медичного страхування в обсязі та на умовах, які регламентовані державою у відповідних програмах обов’язкового медичного страхування.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Слід зазначити, що на сьогодні виділяють у світі три основні моделі системи медичного страхування:</w:t>
      </w:r>
    </w:p>
    <w:p w:rsidR="00AA2026" w:rsidRPr="00AA2026" w:rsidRDefault="00AA2026" w:rsidP="00AA2026">
      <w:pPr>
        <w:pStyle w:val="a5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026">
        <w:rPr>
          <w:rFonts w:ascii="Times New Roman" w:hAnsi="Times New Roman" w:cs="Times New Roman"/>
          <w:sz w:val="28"/>
          <w:szCs w:val="28"/>
        </w:rPr>
        <w:t>державна модель – система «одного платника», яка з успіхом функціонує в Франції;</w:t>
      </w:r>
    </w:p>
    <w:p w:rsidR="00AA2026" w:rsidRPr="00AA2026" w:rsidRDefault="00AA2026" w:rsidP="00AA2026">
      <w:pPr>
        <w:pStyle w:val="a5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026">
        <w:rPr>
          <w:rFonts w:ascii="Times New Roman" w:hAnsi="Times New Roman" w:cs="Times New Roman"/>
          <w:sz w:val="28"/>
          <w:szCs w:val="28"/>
        </w:rPr>
        <w:t>модель «керованої конкуренції» у Швейцарії;</w:t>
      </w:r>
    </w:p>
    <w:p w:rsidR="00AA2026" w:rsidRPr="00AA2026" w:rsidRDefault="00AA2026" w:rsidP="00AA2026">
      <w:pPr>
        <w:pStyle w:val="a5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026">
        <w:rPr>
          <w:rFonts w:ascii="Times New Roman" w:hAnsi="Times New Roman" w:cs="Times New Roman"/>
          <w:sz w:val="28"/>
          <w:szCs w:val="28"/>
        </w:rPr>
        <w:t xml:space="preserve">модель повністю приватної страхової медицини (США). </w:t>
      </w:r>
    </w:p>
    <w:p w:rsidR="00AA2026" w:rsidRPr="00AA2026" w:rsidRDefault="00AA2026" w:rsidP="00AA2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2026">
        <w:rPr>
          <w:rFonts w:ascii="Times New Roman" w:hAnsi="Times New Roman" w:cs="Times New Roman"/>
          <w:sz w:val="28"/>
          <w:szCs w:val="28"/>
          <w:lang w:val="uk-UA"/>
        </w:rPr>
        <w:t>З метою подолання кризового періоду у вітчизняній системі охороні здоров’я доцільно не лише змінити механізм її фінансування, а й реформувати всю систему. Беручи до уваги необхідність системного підходу під час проведення реформ, вважаємо за доцільне модернізувати механізм медичного страхування шляхом комплексного поєднання добровільного та обов’язкового медичного страхування. Тому в Україні доцільно розглянути можливості реалізації інтегрованої схеми, що містить у собі різні елементи цих двох систем. Також зазначимо, що під час побудови національної системи охорони здоров’я слід врахувати принцип особистої відповідальності населення, виражений у спільній компенсації ризиків. Громадяни можуть одночасно бути як застрахованими, так і страхувальниками, сплачуючи частину страхових внесків власним коштом, що дасть змогу поєднати обов’язкове і добровільне медичне страхування.</w:t>
      </w:r>
      <w:bookmarkStart w:id="0" w:name="_GoBack"/>
      <w:bookmarkEnd w:id="0"/>
    </w:p>
    <w:sectPr w:rsidR="00AA2026" w:rsidRPr="00AA2026" w:rsidSect="00937B04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03939"/>
    <w:multiLevelType w:val="hybridMultilevel"/>
    <w:tmpl w:val="17CC2B2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13763CF"/>
    <w:multiLevelType w:val="hybridMultilevel"/>
    <w:tmpl w:val="7F58C906"/>
    <w:lvl w:ilvl="0" w:tplc="0974E0B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3D02824"/>
    <w:multiLevelType w:val="hybridMultilevel"/>
    <w:tmpl w:val="72EC2C6E"/>
    <w:lvl w:ilvl="0" w:tplc="0974E0B4">
      <w:start w:val="1"/>
      <w:numFmt w:val="bullet"/>
      <w:lvlText w:val=""/>
      <w:lvlJc w:val="left"/>
      <w:pPr>
        <w:ind w:left="140" w:hanging="275"/>
      </w:pPr>
      <w:rPr>
        <w:rFonts w:ascii="Symbol" w:hAnsi="Symbol" w:hint="default"/>
        <w:w w:val="100"/>
        <w:lang w:val="ru-RU" w:eastAsia="ru-RU" w:bidi="ru-RU"/>
      </w:rPr>
    </w:lvl>
    <w:lvl w:ilvl="1" w:tplc="68226D7C">
      <w:numFmt w:val="bullet"/>
      <w:lvlText w:val="•"/>
      <w:lvlJc w:val="left"/>
      <w:pPr>
        <w:ind w:left="618" w:hanging="275"/>
      </w:pPr>
      <w:rPr>
        <w:lang w:val="ru-RU" w:eastAsia="ru-RU" w:bidi="ru-RU"/>
      </w:rPr>
    </w:lvl>
    <w:lvl w:ilvl="2" w:tplc="BFC8EEDC">
      <w:numFmt w:val="bullet"/>
      <w:lvlText w:val="•"/>
      <w:lvlJc w:val="left"/>
      <w:pPr>
        <w:ind w:left="1097" w:hanging="275"/>
      </w:pPr>
      <w:rPr>
        <w:lang w:val="ru-RU" w:eastAsia="ru-RU" w:bidi="ru-RU"/>
      </w:rPr>
    </w:lvl>
    <w:lvl w:ilvl="3" w:tplc="FFA4FBCC">
      <w:numFmt w:val="bullet"/>
      <w:lvlText w:val="•"/>
      <w:lvlJc w:val="left"/>
      <w:pPr>
        <w:ind w:left="1575" w:hanging="275"/>
      </w:pPr>
      <w:rPr>
        <w:lang w:val="ru-RU" w:eastAsia="ru-RU" w:bidi="ru-RU"/>
      </w:rPr>
    </w:lvl>
    <w:lvl w:ilvl="4" w:tplc="58BC8D1C">
      <w:numFmt w:val="bullet"/>
      <w:lvlText w:val="•"/>
      <w:lvlJc w:val="left"/>
      <w:pPr>
        <w:ind w:left="2054" w:hanging="275"/>
      </w:pPr>
      <w:rPr>
        <w:lang w:val="ru-RU" w:eastAsia="ru-RU" w:bidi="ru-RU"/>
      </w:rPr>
    </w:lvl>
    <w:lvl w:ilvl="5" w:tplc="F768D2CC">
      <w:numFmt w:val="bullet"/>
      <w:lvlText w:val="•"/>
      <w:lvlJc w:val="left"/>
      <w:pPr>
        <w:ind w:left="2532" w:hanging="275"/>
      </w:pPr>
      <w:rPr>
        <w:lang w:val="ru-RU" w:eastAsia="ru-RU" w:bidi="ru-RU"/>
      </w:rPr>
    </w:lvl>
    <w:lvl w:ilvl="6" w:tplc="6CDEE308">
      <w:numFmt w:val="bullet"/>
      <w:lvlText w:val="•"/>
      <w:lvlJc w:val="left"/>
      <w:pPr>
        <w:ind w:left="3011" w:hanging="275"/>
      </w:pPr>
      <w:rPr>
        <w:lang w:val="ru-RU" w:eastAsia="ru-RU" w:bidi="ru-RU"/>
      </w:rPr>
    </w:lvl>
    <w:lvl w:ilvl="7" w:tplc="398AAEE4">
      <w:numFmt w:val="bullet"/>
      <w:lvlText w:val="•"/>
      <w:lvlJc w:val="left"/>
      <w:pPr>
        <w:ind w:left="3490" w:hanging="275"/>
      </w:pPr>
      <w:rPr>
        <w:lang w:val="ru-RU" w:eastAsia="ru-RU" w:bidi="ru-RU"/>
      </w:rPr>
    </w:lvl>
    <w:lvl w:ilvl="8" w:tplc="E14E2834">
      <w:numFmt w:val="bullet"/>
      <w:lvlText w:val="•"/>
      <w:lvlJc w:val="left"/>
      <w:pPr>
        <w:ind w:left="3968" w:hanging="275"/>
      </w:pPr>
      <w:rPr>
        <w:lang w:val="ru-RU" w:eastAsia="ru-RU" w:bidi="ru-RU"/>
      </w:rPr>
    </w:lvl>
  </w:abstractNum>
  <w:abstractNum w:abstractNumId="3" w15:restartNumberingAfterBreak="0">
    <w:nsid w:val="549B000A"/>
    <w:multiLevelType w:val="hybridMultilevel"/>
    <w:tmpl w:val="5A26BEB6"/>
    <w:lvl w:ilvl="0" w:tplc="0974E0B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CBD0997"/>
    <w:multiLevelType w:val="hybridMultilevel"/>
    <w:tmpl w:val="537C4886"/>
    <w:lvl w:ilvl="0" w:tplc="0974E0B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648C1652"/>
    <w:multiLevelType w:val="hybridMultilevel"/>
    <w:tmpl w:val="F38E2D3C"/>
    <w:lvl w:ilvl="0" w:tplc="92C4D690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6E6F5E34"/>
    <w:multiLevelType w:val="hybridMultilevel"/>
    <w:tmpl w:val="568A79C2"/>
    <w:lvl w:ilvl="0" w:tplc="0974E0B4">
      <w:start w:val="1"/>
      <w:numFmt w:val="bullet"/>
      <w:lvlText w:val=""/>
      <w:lvlJc w:val="left"/>
      <w:pPr>
        <w:ind w:left="140" w:hanging="275"/>
      </w:pPr>
      <w:rPr>
        <w:rFonts w:ascii="Symbol" w:hAnsi="Symbol" w:hint="default"/>
        <w:w w:val="100"/>
        <w:lang w:val="ru-RU" w:eastAsia="ru-RU" w:bidi="ru-RU"/>
      </w:rPr>
    </w:lvl>
    <w:lvl w:ilvl="1" w:tplc="68226D7C">
      <w:numFmt w:val="bullet"/>
      <w:lvlText w:val="•"/>
      <w:lvlJc w:val="left"/>
      <w:pPr>
        <w:ind w:left="618" w:hanging="275"/>
      </w:pPr>
      <w:rPr>
        <w:lang w:val="ru-RU" w:eastAsia="ru-RU" w:bidi="ru-RU"/>
      </w:rPr>
    </w:lvl>
    <w:lvl w:ilvl="2" w:tplc="BFC8EEDC">
      <w:numFmt w:val="bullet"/>
      <w:lvlText w:val="•"/>
      <w:lvlJc w:val="left"/>
      <w:pPr>
        <w:ind w:left="1097" w:hanging="275"/>
      </w:pPr>
      <w:rPr>
        <w:lang w:val="ru-RU" w:eastAsia="ru-RU" w:bidi="ru-RU"/>
      </w:rPr>
    </w:lvl>
    <w:lvl w:ilvl="3" w:tplc="FFA4FBCC">
      <w:numFmt w:val="bullet"/>
      <w:lvlText w:val="•"/>
      <w:lvlJc w:val="left"/>
      <w:pPr>
        <w:ind w:left="1575" w:hanging="275"/>
      </w:pPr>
      <w:rPr>
        <w:lang w:val="ru-RU" w:eastAsia="ru-RU" w:bidi="ru-RU"/>
      </w:rPr>
    </w:lvl>
    <w:lvl w:ilvl="4" w:tplc="58BC8D1C">
      <w:numFmt w:val="bullet"/>
      <w:lvlText w:val="•"/>
      <w:lvlJc w:val="left"/>
      <w:pPr>
        <w:ind w:left="2054" w:hanging="275"/>
      </w:pPr>
      <w:rPr>
        <w:lang w:val="ru-RU" w:eastAsia="ru-RU" w:bidi="ru-RU"/>
      </w:rPr>
    </w:lvl>
    <w:lvl w:ilvl="5" w:tplc="F768D2CC">
      <w:numFmt w:val="bullet"/>
      <w:lvlText w:val="•"/>
      <w:lvlJc w:val="left"/>
      <w:pPr>
        <w:ind w:left="2532" w:hanging="275"/>
      </w:pPr>
      <w:rPr>
        <w:lang w:val="ru-RU" w:eastAsia="ru-RU" w:bidi="ru-RU"/>
      </w:rPr>
    </w:lvl>
    <w:lvl w:ilvl="6" w:tplc="6CDEE308">
      <w:numFmt w:val="bullet"/>
      <w:lvlText w:val="•"/>
      <w:lvlJc w:val="left"/>
      <w:pPr>
        <w:ind w:left="3011" w:hanging="275"/>
      </w:pPr>
      <w:rPr>
        <w:lang w:val="ru-RU" w:eastAsia="ru-RU" w:bidi="ru-RU"/>
      </w:rPr>
    </w:lvl>
    <w:lvl w:ilvl="7" w:tplc="398AAEE4">
      <w:numFmt w:val="bullet"/>
      <w:lvlText w:val="•"/>
      <w:lvlJc w:val="left"/>
      <w:pPr>
        <w:ind w:left="3490" w:hanging="275"/>
      </w:pPr>
      <w:rPr>
        <w:lang w:val="ru-RU" w:eastAsia="ru-RU" w:bidi="ru-RU"/>
      </w:rPr>
    </w:lvl>
    <w:lvl w:ilvl="8" w:tplc="E14E2834">
      <w:numFmt w:val="bullet"/>
      <w:lvlText w:val="•"/>
      <w:lvlJc w:val="left"/>
      <w:pPr>
        <w:ind w:left="3968" w:hanging="275"/>
      </w:pPr>
      <w:rPr>
        <w:lang w:val="ru-RU" w:eastAsia="ru-RU" w:bidi="ru-RU"/>
      </w:rPr>
    </w:lvl>
  </w:abstractNum>
  <w:abstractNum w:abstractNumId="7" w15:restartNumberingAfterBreak="0">
    <w:nsid w:val="775A0C53"/>
    <w:multiLevelType w:val="hybridMultilevel"/>
    <w:tmpl w:val="2234728C"/>
    <w:lvl w:ilvl="0" w:tplc="6D14369C">
      <w:start w:val="1"/>
      <w:numFmt w:val="decimal"/>
      <w:lvlText w:val="%1."/>
      <w:lvlJc w:val="left"/>
      <w:pPr>
        <w:ind w:left="140" w:hanging="223"/>
      </w:pPr>
      <w:rPr>
        <w:rFonts w:ascii="Arial" w:eastAsia="Arial" w:hAnsi="Arial" w:cs="Arial" w:hint="default"/>
        <w:w w:val="100"/>
        <w:sz w:val="18"/>
        <w:szCs w:val="18"/>
        <w:lang w:val="ru-RU" w:eastAsia="ru-RU" w:bidi="ru-RU"/>
      </w:rPr>
    </w:lvl>
    <w:lvl w:ilvl="1" w:tplc="0974E0B4">
      <w:start w:val="1"/>
      <w:numFmt w:val="bullet"/>
      <w:lvlText w:val=""/>
      <w:lvlJc w:val="left"/>
      <w:pPr>
        <w:ind w:left="822" w:hanging="255"/>
      </w:pPr>
      <w:rPr>
        <w:rFonts w:ascii="Symbol" w:hAnsi="Symbol" w:hint="default"/>
        <w:w w:val="100"/>
        <w:lang w:val="ru-RU" w:eastAsia="ru-RU" w:bidi="ru-RU"/>
      </w:rPr>
    </w:lvl>
    <w:lvl w:ilvl="2" w:tplc="C908F2BE">
      <w:numFmt w:val="bullet"/>
      <w:lvlText w:val="•"/>
      <w:lvlJc w:val="left"/>
      <w:pPr>
        <w:ind w:left="1300" w:hanging="255"/>
      </w:pPr>
      <w:rPr>
        <w:lang w:val="ru-RU" w:eastAsia="ru-RU" w:bidi="ru-RU"/>
      </w:rPr>
    </w:lvl>
    <w:lvl w:ilvl="3" w:tplc="F85A1C22">
      <w:numFmt w:val="bullet"/>
      <w:lvlText w:val="•"/>
      <w:lvlJc w:val="left"/>
      <w:pPr>
        <w:ind w:left="1781" w:hanging="255"/>
      </w:pPr>
      <w:rPr>
        <w:lang w:val="ru-RU" w:eastAsia="ru-RU" w:bidi="ru-RU"/>
      </w:rPr>
    </w:lvl>
    <w:lvl w:ilvl="4" w:tplc="A0E639E6">
      <w:numFmt w:val="bullet"/>
      <w:lvlText w:val="•"/>
      <w:lvlJc w:val="left"/>
      <w:pPr>
        <w:ind w:left="2261" w:hanging="255"/>
      </w:pPr>
      <w:rPr>
        <w:lang w:val="ru-RU" w:eastAsia="ru-RU" w:bidi="ru-RU"/>
      </w:rPr>
    </w:lvl>
    <w:lvl w:ilvl="5" w:tplc="B394CAF0">
      <w:numFmt w:val="bullet"/>
      <w:lvlText w:val="•"/>
      <w:lvlJc w:val="left"/>
      <w:pPr>
        <w:ind w:left="2742" w:hanging="255"/>
      </w:pPr>
      <w:rPr>
        <w:lang w:val="ru-RU" w:eastAsia="ru-RU" w:bidi="ru-RU"/>
      </w:rPr>
    </w:lvl>
    <w:lvl w:ilvl="6" w:tplc="CFE404B6">
      <w:numFmt w:val="bullet"/>
      <w:lvlText w:val="•"/>
      <w:lvlJc w:val="left"/>
      <w:pPr>
        <w:ind w:left="3222" w:hanging="255"/>
      </w:pPr>
      <w:rPr>
        <w:lang w:val="ru-RU" w:eastAsia="ru-RU" w:bidi="ru-RU"/>
      </w:rPr>
    </w:lvl>
    <w:lvl w:ilvl="7" w:tplc="2F2AAF78">
      <w:numFmt w:val="bullet"/>
      <w:lvlText w:val="•"/>
      <w:lvlJc w:val="left"/>
      <w:pPr>
        <w:ind w:left="3703" w:hanging="255"/>
      </w:pPr>
      <w:rPr>
        <w:lang w:val="ru-RU" w:eastAsia="ru-RU" w:bidi="ru-RU"/>
      </w:rPr>
    </w:lvl>
    <w:lvl w:ilvl="8" w:tplc="30C42748">
      <w:numFmt w:val="bullet"/>
      <w:lvlText w:val="•"/>
      <w:lvlJc w:val="left"/>
      <w:pPr>
        <w:ind w:left="4183" w:hanging="255"/>
      </w:pPr>
      <w:rPr>
        <w:lang w:val="ru-RU" w:eastAsia="ru-RU" w:bidi="ru-RU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</w:num>
  <w:num w:numId="5">
    <w:abstractNumId w:val="0"/>
  </w:num>
  <w:num w:numId="6">
    <w:abstractNumId w:val="4"/>
  </w:num>
  <w:num w:numId="7">
    <w:abstractNumId w:val="3"/>
  </w:num>
  <w:num w:numId="8">
    <w:abstractNumId w:val="5"/>
  </w:num>
  <w:num w:numId="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B04"/>
    <w:rsid w:val="00021F1A"/>
    <w:rsid w:val="003B06D0"/>
    <w:rsid w:val="003C5773"/>
    <w:rsid w:val="00937B04"/>
    <w:rsid w:val="00AA2026"/>
    <w:rsid w:val="00B3231B"/>
    <w:rsid w:val="00C76E51"/>
    <w:rsid w:val="00D16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1B174"/>
  <w15:chartTrackingRefBased/>
  <w15:docId w15:val="{3E55E095-8FFE-46C5-95F0-D278BC837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937B04"/>
    <w:pPr>
      <w:widowControl w:val="0"/>
      <w:autoSpaceDE w:val="0"/>
      <w:autoSpaceDN w:val="0"/>
      <w:spacing w:after="0" w:line="240" w:lineRule="auto"/>
      <w:ind w:left="362"/>
      <w:jc w:val="both"/>
    </w:pPr>
    <w:rPr>
      <w:rFonts w:ascii="Times New Roman" w:eastAsia="Times New Roman" w:hAnsi="Times New Roman" w:cs="Times New Roman"/>
      <w:sz w:val="28"/>
      <w:szCs w:val="28"/>
      <w:lang w:bidi="en-US"/>
    </w:rPr>
  </w:style>
  <w:style w:type="character" w:customStyle="1" w:styleId="a4">
    <w:name w:val="Основний текст Знак"/>
    <w:basedOn w:val="a0"/>
    <w:link w:val="a3"/>
    <w:uiPriority w:val="1"/>
    <w:rsid w:val="00937B04"/>
    <w:rPr>
      <w:rFonts w:ascii="Times New Roman" w:eastAsia="Times New Roman" w:hAnsi="Times New Roman" w:cs="Times New Roman"/>
      <w:sz w:val="28"/>
      <w:szCs w:val="28"/>
      <w:lang w:bidi="en-US"/>
    </w:rPr>
  </w:style>
  <w:style w:type="paragraph" w:styleId="a5">
    <w:name w:val="List Paragraph"/>
    <w:basedOn w:val="a"/>
    <w:uiPriority w:val="1"/>
    <w:qFormat/>
    <w:rsid w:val="00937B04"/>
    <w:pPr>
      <w:spacing w:after="0" w:line="276" w:lineRule="auto"/>
      <w:ind w:left="720"/>
      <w:contextualSpacing/>
    </w:pPr>
    <w:rPr>
      <w:lang w:val="uk-UA" w:eastAsia="uk-UA"/>
    </w:rPr>
  </w:style>
  <w:style w:type="paragraph" w:customStyle="1" w:styleId="style6">
    <w:name w:val="style6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fontstyle15">
    <w:name w:val="fontstyle15"/>
    <w:basedOn w:val="a0"/>
    <w:rsid w:val="003C5773"/>
  </w:style>
  <w:style w:type="paragraph" w:customStyle="1" w:styleId="style10">
    <w:name w:val="style10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12">
    <w:name w:val="style12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9">
    <w:name w:val="style9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7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2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3174</Words>
  <Characters>1810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Станиславович</dc:creator>
  <cp:keywords/>
  <dc:description/>
  <cp:lastModifiedBy>Igor Станиславович</cp:lastModifiedBy>
  <cp:revision>3</cp:revision>
  <dcterms:created xsi:type="dcterms:W3CDTF">2017-11-14T10:30:00Z</dcterms:created>
  <dcterms:modified xsi:type="dcterms:W3CDTF">2017-11-14T10:35:00Z</dcterms:modified>
</cp:coreProperties>
</file>