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26AA" w:rsidRPr="006249FC" w:rsidRDefault="00A126AA" w:rsidP="00A126AA">
      <w:pPr>
        <w:spacing w:line="235" w:lineRule="auto"/>
        <w:ind w:firstLine="720"/>
        <w:jc w:val="right"/>
        <w:rPr>
          <w:rFonts w:ascii="Times New Roman" w:hAnsi="Times New Roman" w:cs="Times New Roman"/>
          <w:color w:val="000000"/>
          <w:sz w:val="20"/>
          <w:szCs w:val="20"/>
        </w:rPr>
      </w:pPr>
      <w:r w:rsidRPr="006249FC">
        <w:rPr>
          <w:rFonts w:ascii="Times New Roman" w:hAnsi="Times New Roman" w:cs="Times New Roman"/>
          <w:color w:val="000000"/>
          <w:sz w:val="20"/>
          <w:szCs w:val="20"/>
        </w:rPr>
        <w:t>КОСТЮК</w:t>
      </w:r>
      <w:r w:rsidRPr="009652EC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Pr="006249FC">
        <w:rPr>
          <w:rFonts w:ascii="Times New Roman" w:hAnsi="Times New Roman" w:cs="Times New Roman"/>
          <w:color w:val="000000"/>
          <w:sz w:val="20"/>
          <w:szCs w:val="20"/>
        </w:rPr>
        <w:t>М.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Pr="006249FC">
        <w:rPr>
          <w:rFonts w:ascii="Times New Roman" w:hAnsi="Times New Roman" w:cs="Times New Roman"/>
          <w:color w:val="000000"/>
          <w:sz w:val="20"/>
          <w:szCs w:val="20"/>
        </w:rPr>
        <w:t>В.</w:t>
      </w:r>
    </w:p>
    <w:p w:rsidR="00A126AA" w:rsidRPr="009652EC" w:rsidRDefault="00A126AA" w:rsidP="00A126AA">
      <w:pPr>
        <w:spacing w:line="235" w:lineRule="auto"/>
        <w:ind w:firstLine="720"/>
        <w:jc w:val="right"/>
        <w:rPr>
          <w:rFonts w:ascii="Times New Roman" w:hAnsi="Times New Roman" w:cs="Times New Roman"/>
          <w:color w:val="000000"/>
          <w:sz w:val="16"/>
          <w:szCs w:val="16"/>
        </w:rPr>
      </w:pPr>
      <w:r w:rsidRPr="009652EC">
        <w:rPr>
          <w:rFonts w:ascii="Times New Roman" w:hAnsi="Times New Roman" w:cs="Times New Roman"/>
          <w:color w:val="000000"/>
          <w:sz w:val="16"/>
          <w:szCs w:val="16"/>
        </w:rPr>
        <w:t>Хмельницький національний університет</w:t>
      </w:r>
    </w:p>
    <w:p w:rsidR="00A126AA" w:rsidRPr="00B8333A" w:rsidRDefault="00A126AA" w:rsidP="00A126AA">
      <w:pPr>
        <w:spacing w:line="235" w:lineRule="auto"/>
        <w:ind w:firstLine="720"/>
        <w:jc w:val="right"/>
        <w:rPr>
          <w:rFonts w:ascii="Times New Roman" w:hAnsi="Times New Roman" w:cs="Times New Roman"/>
          <w:color w:val="000000"/>
          <w:sz w:val="18"/>
          <w:szCs w:val="18"/>
        </w:rPr>
      </w:pPr>
    </w:p>
    <w:p w:rsidR="00A126AA" w:rsidRPr="009652EC" w:rsidRDefault="00A126AA" w:rsidP="00A126AA">
      <w:pPr>
        <w:spacing w:line="235" w:lineRule="auto"/>
        <w:jc w:val="center"/>
        <w:rPr>
          <w:rFonts w:ascii="Times New Roman" w:hAnsi="Times New Roman" w:cs="Times New Roman"/>
          <w:b/>
          <w:color w:val="000000"/>
          <w:sz w:val="21"/>
          <w:szCs w:val="21"/>
        </w:rPr>
      </w:pPr>
      <w:r w:rsidRPr="009652EC">
        <w:rPr>
          <w:rFonts w:ascii="Times New Roman" w:hAnsi="Times New Roman" w:cs="Times New Roman"/>
          <w:b/>
          <w:color w:val="000000"/>
          <w:sz w:val="21"/>
          <w:szCs w:val="21"/>
        </w:rPr>
        <w:t xml:space="preserve">ОСОБЛИВОСТІ ЗМІННИХ ТА ПОСТІЙНИХ ВИТРАТ </w:t>
      </w:r>
    </w:p>
    <w:p w:rsidR="00A126AA" w:rsidRPr="006249FC" w:rsidRDefault="00A126AA" w:rsidP="00A126AA">
      <w:pPr>
        <w:spacing w:line="235" w:lineRule="auto"/>
        <w:jc w:val="center"/>
        <w:rPr>
          <w:rFonts w:ascii="Times New Roman" w:hAnsi="Times New Roman" w:cs="Times New Roman"/>
          <w:b/>
          <w:color w:val="000000"/>
          <w:sz w:val="20"/>
          <w:szCs w:val="20"/>
        </w:rPr>
      </w:pPr>
      <w:r w:rsidRPr="009652EC">
        <w:rPr>
          <w:rFonts w:ascii="Times New Roman" w:hAnsi="Times New Roman" w:cs="Times New Roman"/>
          <w:b/>
          <w:color w:val="000000"/>
          <w:sz w:val="21"/>
          <w:szCs w:val="21"/>
        </w:rPr>
        <w:t>ПІДПРИЄМСТВ ЕЛЕКТРОННОЇ ТОРГІВЛІ</w:t>
      </w:r>
    </w:p>
    <w:p w:rsidR="00A126AA" w:rsidRPr="00B8333A" w:rsidRDefault="00A126AA" w:rsidP="00A126AA">
      <w:pPr>
        <w:spacing w:line="235" w:lineRule="auto"/>
        <w:ind w:firstLine="720"/>
        <w:jc w:val="both"/>
        <w:rPr>
          <w:rFonts w:ascii="Times New Roman" w:hAnsi="Times New Roman" w:cs="Times New Roman"/>
          <w:color w:val="000000"/>
          <w:sz w:val="18"/>
          <w:szCs w:val="18"/>
        </w:rPr>
      </w:pPr>
    </w:p>
    <w:p w:rsidR="00A126AA" w:rsidRPr="009652EC" w:rsidRDefault="00A126AA" w:rsidP="00A126AA">
      <w:pPr>
        <w:spacing w:line="235" w:lineRule="auto"/>
        <w:ind w:firstLine="720"/>
        <w:jc w:val="both"/>
        <w:rPr>
          <w:rFonts w:ascii="Times New Roman" w:hAnsi="Times New Roman" w:cs="Times New Roman"/>
          <w:color w:val="000000"/>
          <w:spacing w:val="-6"/>
          <w:sz w:val="20"/>
          <w:szCs w:val="20"/>
        </w:rPr>
      </w:pPr>
      <w:r w:rsidRPr="006249FC">
        <w:rPr>
          <w:rFonts w:ascii="Times New Roman" w:hAnsi="Times New Roman" w:cs="Times New Roman"/>
          <w:color w:val="000000"/>
          <w:sz w:val="20"/>
          <w:szCs w:val="20"/>
        </w:rPr>
        <w:t>Питання розрахунку маржинального доходу підприємств та визначення шляхів його збільшення неодноразово висвітлювалося віт</w:t>
      </w:r>
      <w:r>
        <w:rPr>
          <w:rFonts w:ascii="Times New Roman" w:hAnsi="Times New Roman" w:cs="Times New Roman"/>
          <w:color w:val="000000"/>
          <w:sz w:val="20"/>
          <w:szCs w:val="20"/>
        </w:rPr>
        <w:t>-</w:t>
      </w:r>
      <w:proofErr w:type="spellStart"/>
      <w:r w:rsidRPr="006249FC">
        <w:rPr>
          <w:rFonts w:ascii="Times New Roman" w:hAnsi="Times New Roman" w:cs="Times New Roman"/>
          <w:color w:val="000000"/>
          <w:sz w:val="20"/>
          <w:szCs w:val="20"/>
        </w:rPr>
        <w:t>чизняними</w:t>
      </w:r>
      <w:proofErr w:type="spellEnd"/>
      <w:r w:rsidRPr="006249FC">
        <w:rPr>
          <w:rFonts w:ascii="Times New Roman" w:hAnsi="Times New Roman" w:cs="Times New Roman"/>
          <w:color w:val="000000"/>
          <w:sz w:val="20"/>
          <w:szCs w:val="20"/>
        </w:rPr>
        <w:t xml:space="preserve"> та зарубіжними вченими. Актуальними є питання сутності та трактування маржинального доходу [1], особливостей класифікації та </w:t>
      </w:r>
      <w:r w:rsidRPr="009652EC">
        <w:rPr>
          <w:rFonts w:ascii="Times New Roman" w:hAnsi="Times New Roman" w:cs="Times New Roman"/>
          <w:color w:val="000000"/>
          <w:spacing w:val="-4"/>
          <w:sz w:val="20"/>
          <w:szCs w:val="20"/>
        </w:rPr>
        <w:t>розподілу змінних і постійних витрат для різних видів діяльності [2].</w:t>
      </w:r>
      <w:r w:rsidRPr="006249FC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Pr="009652EC">
        <w:rPr>
          <w:rFonts w:ascii="Times New Roman" w:hAnsi="Times New Roman" w:cs="Times New Roman"/>
          <w:color w:val="000000"/>
          <w:spacing w:val="-4"/>
          <w:sz w:val="20"/>
          <w:szCs w:val="20"/>
        </w:rPr>
        <w:t xml:space="preserve">Особливо поглибленого дослідження потребує це питання в зв’язку з </w:t>
      </w:r>
      <w:proofErr w:type="spellStart"/>
      <w:r w:rsidRPr="009652EC">
        <w:rPr>
          <w:rFonts w:ascii="Times New Roman" w:hAnsi="Times New Roman" w:cs="Times New Roman"/>
          <w:color w:val="000000"/>
          <w:spacing w:val="-4"/>
          <w:sz w:val="20"/>
          <w:szCs w:val="20"/>
        </w:rPr>
        <w:t>поя-вою</w:t>
      </w:r>
      <w:proofErr w:type="spellEnd"/>
      <w:r w:rsidRPr="006249FC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Pr="009652EC">
        <w:rPr>
          <w:rFonts w:ascii="Times New Roman" w:hAnsi="Times New Roman" w:cs="Times New Roman"/>
          <w:color w:val="000000"/>
          <w:spacing w:val="-6"/>
          <w:sz w:val="20"/>
          <w:szCs w:val="20"/>
        </w:rPr>
        <w:t>таких видів діяльності як електронна комерція та електронна торгівля.</w:t>
      </w:r>
    </w:p>
    <w:p w:rsidR="00A126AA" w:rsidRPr="006249FC" w:rsidRDefault="00A126AA" w:rsidP="00A126AA">
      <w:pPr>
        <w:spacing w:line="235" w:lineRule="auto"/>
        <w:ind w:firstLine="720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6249FC">
        <w:rPr>
          <w:rFonts w:ascii="Times New Roman" w:hAnsi="Times New Roman" w:cs="Times New Roman"/>
          <w:color w:val="000000"/>
          <w:sz w:val="20"/>
          <w:szCs w:val="20"/>
        </w:rPr>
        <w:t>Мар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жинальний дохід – це дохід від </w:t>
      </w:r>
      <w:r w:rsidRPr="006249FC">
        <w:rPr>
          <w:rFonts w:ascii="Times New Roman" w:hAnsi="Times New Roman" w:cs="Times New Roman"/>
          <w:color w:val="000000"/>
          <w:sz w:val="20"/>
          <w:szCs w:val="20"/>
        </w:rPr>
        <w:t xml:space="preserve">реалізації виготовленої </w:t>
      </w:r>
      <w:r w:rsidRPr="009652EC">
        <w:rPr>
          <w:rFonts w:ascii="Times New Roman" w:hAnsi="Times New Roman" w:cs="Times New Roman"/>
          <w:color w:val="000000"/>
          <w:spacing w:val="-4"/>
          <w:sz w:val="20"/>
          <w:szCs w:val="20"/>
        </w:rPr>
        <w:t>продукції, і розраховується як різниця між виручкою від реалізації (вар-</w:t>
      </w:r>
      <w:proofErr w:type="spellStart"/>
      <w:r w:rsidRPr="009652EC">
        <w:rPr>
          <w:rFonts w:ascii="Times New Roman" w:hAnsi="Times New Roman" w:cs="Times New Roman"/>
          <w:color w:val="000000"/>
          <w:spacing w:val="-4"/>
          <w:sz w:val="20"/>
          <w:szCs w:val="20"/>
        </w:rPr>
        <w:t>тіст</w:t>
      </w:r>
      <w:r w:rsidRPr="006249FC">
        <w:rPr>
          <w:rFonts w:ascii="Times New Roman" w:hAnsi="Times New Roman" w:cs="Times New Roman"/>
          <w:color w:val="000000"/>
          <w:sz w:val="20"/>
          <w:szCs w:val="20"/>
        </w:rPr>
        <w:t>ю</w:t>
      </w:r>
      <w:proofErr w:type="spellEnd"/>
      <w:r w:rsidRPr="006249FC">
        <w:rPr>
          <w:rFonts w:ascii="Times New Roman" w:hAnsi="Times New Roman" w:cs="Times New Roman"/>
          <w:color w:val="000000"/>
          <w:sz w:val="20"/>
          <w:szCs w:val="20"/>
        </w:rPr>
        <w:t xml:space="preserve"> реалізованої продукції) та змінними </w:t>
      </w:r>
      <w:r>
        <w:rPr>
          <w:rFonts w:ascii="Times New Roman" w:hAnsi="Times New Roman" w:cs="Times New Roman"/>
          <w:color w:val="000000"/>
          <w:sz w:val="20"/>
          <w:szCs w:val="20"/>
        </w:rPr>
        <w:t>витратами.</w:t>
      </w:r>
      <w:r w:rsidRPr="006249FC">
        <w:rPr>
          <w:rFonts w:ascii="Times New Roman" w:hAnsi="Times New Roman" w:cs="Times New Roman"/>
          <w:color w:val="000000"/>
          <w:sz w:val="20"/>
          <w:szCs w:val="20"/>
        </w:rPr>
        <w:t xml:space="preserve"> Загальна сума витрат торговельного підприємства охоплює як змінну частину витрат на збут, так і транспортно-заготівельні витрати, які входять до складу </w:t>
      </w:r>
      <w:r w:rsidRPr="009652EC">
        <w:rPr>
          <w:rFonts w:ascii="Times New Roman" w:hAnsi="Times New Roman" w:cs="Times New Roman"/>
          <w:color w:val="000000"/>
          <w:spacing w:val="-4"/>
          <w:sz w:val="20"/>
          <w:szCs w:val="20"/>
        </w:rPr>
        <w:t>собівартості реалізованих товарів. Що стосується постійних витрат тор-</w:t>
      </w:r>
      <w:proofErr w:type="spellStart"/>
      <w:r w:rsidRPr="009652EC">
        <w:rPr>
          <w:rFonts w:ascii="Times New Roman" w:hAnsi="Times New Roman" w:cs="Times New Roman"/>
          <w:color w:val="000000"/>
          <w:spacing w:val="-4"/>
          <w:sz w:val="20"/>
          <w:szCs w:val="20"/>
        </w:rPr>
        <w:t>г</w:t>
      </w:r>
      <w:r w:rsidRPr="006249FC">
        <w:rPr>
          <w:rFonts w:ascii="Times New Roman" w:hAnsi="Times New Roman" w:cs="Times New Roman"/>
          <w:color w:val="000000"/>
          <w:sz w:val="20"/>
          <w:szCs w:val="20"/>
        </w:rPr>
        <w:t>овельних</w:t>
      </w:r>
      <w:proofErr w:type="spellEnd"/>
      <w:r w:rsidRPr="006249FC">
        <w:rPr>
          <w:rFonts w:ascii="Times New Roman" w:hAnsi="Times New Roman" w:cs="Times New Roman"/>
          <w:color w:val="000000"/>
          <w:sz w:val="20"/>
          <w:szCs w:val="20"/>
        </w:rPr>
        <w:t xml:space="preserve"> підприємств, то вони складаються з умовно-постійної час</w:t>
      </w:r>
      <w:r>
        <w:rPr>
          <w:rFonts w:ascii="Times New Roman" w:hAnsi="Times New Roman" w:cs="Times New Roman"/>
          <w:color w:val="000000"/>
          <w:sz w:val="20"/>
          <w:szCs w:val="20"/>
        </w:rPr>
        <w:t>-</w:t>
      </w:r>
      <w:r w:rsidRPr="006249FC">
        <w:rPr>
          <w:rFonts w:ascii="Times New Roman" w:hAnsi="Times New Roman" w:cs="Times New Roman"/>
          <w:color w:val="000000"/>
          <w:sz w:val="20"/>
          <w:szCs w:val="20"/>
        </w:rPr>
        <w:t xml:space="preserve">тини витрат на збут та адміністративних витрат. Поділ витрат </w:t>
      </w:r>
      <w:proofErr w:type="spellStart"/>
      <w:r w:rsidRPr="006249FC">
        <w:rPr>
          <w:rFonts w:ascii="Times New Roman" w:hAnsi="Times New Roman" w:cs="Times New Roman"/>
          <w:color w:val="000000"/>
          <w:sz w:val="20"/>
          <w:szCs w:val="20"/>
        </w:rPr>
        <w:t>підпри</w:t>
      </w:r>
      <w:r>
        <w:rPr>
          <w:rFonts w:ascii="Times New Roman" w:hAnsi="Times New Roman" w:cs="Times New Roman"/>
          <w:color w:val="000000"/>
          <w:sz w:val="20"/>
          <w:szCs w:val="20"/>
        </w:rPr>
        <w:t>-</w:t>
      </w:r>
      <w:r w:rsidRPr="006249FC">
        <w:rPr>
          <w:rFonts w:ascii="Times New Roman" w:hAnsi="Times New Roman" w:cs="Times New Roman"/>
          <w:color w:val="000000"/>
          <w:sz w:val="20"/>
          <w:szCs w:val="20"/>
        </w:rPr>
        <w:t>ємства</w:t>
      </w:r>
      <w:proofErr w:type="spellEnd"/>
      <w:r w:rsidRPr="006249FC">
        <w:rPr>
          <w:rFonts w:ascii="Times New Roman" w:hAnsi="Times New Roman" w:cs="Times New Roman"/>
          <w:color w:val="000000"/>
          <w:sz w:val="20"/>
          <w:szCs w:val="20"/>
        </w:rPr>
        <w:t xml:space="preserve"> на змінні та постійні дає змогу розрахувати маржинальний при</w:t>
      </w:r>
      <w:r>
        <w:rPr>
          <w:rFonts w:ascii="Times New Roman" w:hAnsi="Times New Roman" w:cs="Times New Roman"/>
          <w:color w:val="000000"/>
          <w:sz w:val="20"/>
          <w:szCs w:val="20"/>
        </w:rPr>
        <w:t>-</w:t>
      </w:r>
      <w:proofErr w:type="spellStart"/>
      <w:r w:rsidRPr="006249FC">
        <w:rPr>
          <w:rFonts w:ascii="Times New Roman" w:hAnsi="Times New Roman" w:cs="Times New Roman"/>
          <w:color w:val="000000"/>
          <w:sz w:val="20"/>
          <w:szCs w:val="20"/>
        </w:rPr>
        <w:t>буток</w:t>
      </w:r>
      <w:proofErr w:type="spellEnd"/>
      <w:r w:rsidRPr="006249FC">
        <w:rPr>
          <w:rFonts w:ascii="Times New Roman" w:hAnsi="Times New Roman" w:cs="Times New Roman"/>
          <w:color w:val="000000"/>
          <w:sz w:val="20"/>
          <w:szCs w:val="20"/>
        </w:rPr>
        <w:t xml:space="preserve"> в </w:t>
      </w:r>
      <w:r w:rsidRPr="009652EC">
        <w:rPr>
          <w:rFonts w:ascii="Times New Roman" w:hAnsi="Times New Roman" w:cs="Times New Roman"/>
          <w:color w:val="000000"/>
          <w:spacing w:val="-6"/>
          <w:sz w:val="20"/>
          <w:szCs w:val="20"/>
        </w:rPr>
        <w:t xml:space="preserve">результаті підприємницької діяльності і виявити резерви для </w:t>
      </w:r>
      <w:proofErr w:type="spellStart"/>
      <w:r w:rsidRPr="009652EC">
        <w:rPr>
          <w:rFonts w:ascii="Times New Roman" w:hAnsi="Times New Roman" w:cs="Times New Roman"/>
          <w:color w:val="000000"/>
          <w:spacing w:val="-6"/>
          <w:sz w:val="20"/>
          <w:szCs w:val="20"/>
        </w:rPr>
        <w:t>оп-тимі</w:t>
      </w:r>
      <w:r w:rsidRPr="006249FC">
        <w:rPr>
          <w:rFonts w:ascii="Times New Roman" w:hAnsi="Times New Roman" w:cs="Times New Roman"/>
          <w:color w:val="000000"/>
          <w:sz w:val="20"/>
          <w:szCs w:val="20"/>
        </w:rPr>
        <w:t>зації</w:t>
      </w:r>
      <w:proofErr w:type="spellEnd"/>
      <w:r w:rsidRPr="006249FC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Pr="009652EC">
        <w:rPr>
          <w:rFonts w:ascii="Times New Roman" w:hAnsi="Times New Roman" w:cs="Times New Roman"/>
          <w:color w:val="000000"/>
          <w:spacing w:val="-4"/>
          <w:sz w:val="20"/>
          <w:szCs w:val="20"/>
        </w:rPr>
        <w:t>постійних витрат для збільшення рентабельності підприємства</w:t>
      </w:r>
      <w:r w:rsidRPr="006249FC">
        <w:rPr>
          <w:rFonts w:ascii="Times New Roman" w:hAnsi="Times New Roman" w:cs="Times New Roman"/>
          <w:color w:val="000000"/>
          <w:sz w:val="20"/>
          <w:szCs w:val="20"/>
        </w:rPr>
        <w:t>.</w:t>
      </w:r>
    </w:p>
    <w:p w:rsidR="00A126AA" w:rsidRPr="00195495" w:rsidRDefault="00A126AA" w:rsidP="00A126AA">
      <w:pPr>
        <w:ind w:firstLine="720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6249FC">
        <w:rPr>
          <w:rFonts w:ascii="Times New Roman" w:hAnsi="Times New Roman" w:cs="Times New Roman"/>
          <w:color w:val="000000"/>
          <w:sz w:val="20"/>
          <w:szCs w:val="20"/>
          <w:lang w:eastAsia="uk-UA"/>
        </w:rPr>
        <w:t>Зауважимо, що передбачена у затверджених в 2002</w:t>
      </w:r>
      <w:r>
        <w:rPr>
          <w:rFonts w:ascii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r w:rsidRPr="006249FC">
        <w:rPr>
          <w:rFonts w:ascii="Times New Roman" w:hAnsi="Times New Roman" w:cs="Times New Roman"/>
          <w:color w:val="000000"/>
          <w:sz w:val="20"/>
          <w:szCs w:val="20"/>
          <w:lang w:eastAsia="uk-UA"/>
        </w:rPr>
        <w:t>р. «Мето</w:t>
      </w:r>
      <w:r>
        <w:rPr>
          <w:rFonts w:ascii="Times New Roman" w:hAnsi="Times New Roman" w:cs="Times New Roman"/>
          <w:color w:val="000000"/>
          <w:sz w:val="20"/>
          <w:szCs w:val="20"/>
          <w:lang w:eastAsia="uk-UA"/>
        </w:rPr>
        <w:t>-</w:t>
      </w:r>
      <w:proofErr w:type="spellStart"/>
      <w:r w:rsidRPr="006249FC">
        <w:rPr>
          <w:rFonts w:ascii="Times New Roman" w:hAnsi="Times New Roman" w:cs="Times New Roman"/>
          <w:color w:val="000000"/>
          <w:sz w:val="20"/>
          <w:szCs w:val="20"/>
          <w:lang w:eastAsia="uk-UA"/>
        </w:rPr>
        <w:t>дичних</w:t>
      </w:r>
      <w:proofErr w:type="spellEnd"/>
      <w:r w:rsidRPr="006249FC">
        <w:rPr>
          <w:rFonts w:ascii="Times New Roman" w:hAnsi="Times New Roman" w:cs="Times New Roman"/>
          <w:color w:val="000000"/>
          <w:sz w:val="20"/>
          <w:szCs w:val="20"/>
          <w:lang w:eastAsia="uk-UA"/>
        </w:rPr>
        <w:t xml:space="preserve"> рекомендаціях з формування витрат та порядку їх планування в торговельній діяльності» типова номенклатура </w:t>
      </w:r>
      <w:r w:rsidRPr="00195495">
        <w:rPr>
          <w:rFonts w:ascii="Times New Roman" w:hAnsi="Times New Roman" w:cs="Times New Roman"/>
          <w:color w:val="000000"/>
          <w:sz w:val="20"/>
          <w:szCs w:val="20"/>
          <w:lang w:eastAsia="uk-UA"/>
        </w:rPr>
        <w:t>витрат не забезпечує можливість достатньо точного їх поділу на змінні і умовно-постійні щодо обсягу товарообороту для нетрадиційних видів торгівлі, в яких використовуються Інтернет-ресурси [3].</w:t>
      </w:r>
    </w:p>
    <w:p w:rsidR="00A126AA" w:rsidRPr="006249FC" w:rsidRDefault="00A126AA" w:rsidP="00A126AA">
      <w:pPr>
        <w:ind w:firstLine="720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195495">
        <w:rPr>
          <w:rFonts w:ascii="Times New Roman" w:hAnsi="Times New Roman" w:cs="Times New Roman"/>
          <w:color w:val="000000"/>
          <w:sz w:val="20"/>
          <w:szCs w:val="20"/>
        </w:rPr>
        <w:t>Структура витрат підприємств, які здійснюють електронну ко-</w:t>
      </w:r>
      <w:proofErr w:type="spellStart"/>
      <w:r w:rsidRPr="00195495">
        <w:rPr>
          <w:rFonts w:ascii="Times New Roman" w:hAnsi="Times New Roman" w:cs="Times New Roman"/>
          <w:color w:val="000000"/>
          <w:sz w:val="20"/>
          <w:szCs w:val="20"/>
        </w:rPr>
        <w:t>мерцію</w:t>
      </w:r>
      <w:proofErr w:type="spellEnd"/>
      <w:r w:rsidRPr="00195495">
        <w:rPr>
          <w:rFonts w:ascii="Times New Roman" w:hAnsi="Times New Roman" w:cs="Times New Roman"/>
          <w:color w:val="000000"/>
          <w:sz w:val="20"/>
          <w:szCs w:val="20"/>
        </w:rPr>
        <w:t xml:space="preserve"> дещо відрізняється від переліку витрат підприємств</w:t>
      </w:r>
      <w:r w:rsidRPr="006249FC">
        <w:rPr>
          <w:rFonts w:ascii="Times New Roman" w:hAnsi="Times New Roman" w:cs="Times New Roman"/>
          <w:color w:val="000000"/>
          <w:sz w:val="20"/>
          <w:szCs w:val="20"/>
        </w:rPr>
        <w:t xml:space="preserve">, які </w:t>
      </w:r>
      <w:proofErr w:type="spellStart"/>
      <w:r w:rsidRPr="006249FC">
        <w:rPr>
          <w:rFonts w:ascii="Times New Roman" w:hAnsi="Times New Roman" w:cs="Times New Roman"/>
          <w:color w:val="000000"/>
          <w:sz w:val="20"/>
          <w:szCs w:val="20"/>
        </w:rPr>
        <w:t>займа</w:t>
      </w:r>
      <w:r>
        <w:rPr>
          <w:rFonts w:ascii="Times New Roman" w:hAnsi="Times New Roman" w:cs="Times New Roman"/>
          <w:color w:val="000000"/>
          <w:sz w:val="20"/>
          <w:szCs w:val="20"/>
        </w:rPr>
        <w:t>-</w:t>
      </w:r>
      <w:r w:rsidRPr="006249FC">
        <w:rPr>
          <w:rFonts w:ascii="Times New Roman" w:hAnsi="Times New Roman" w:cs="Times New Roman"/>
          <w:color w:val="000000"/>
          <w:sz w:val="20"/>
          <w:szCs w:val="20"/>
        </w:rPr>
        <w:t>ються</w:t>
      </w:r>
      <w:proofErr w:type="spellEnd"/>
      <w:r w:rsidRPr="006249FC">
        <w:rPr>
          <w:rFonts w:ascii="Times New Roman" w:hAnsi="Times New Roman" w:cs="Times New Roman"/>
          <w:color w:val="000000"/>
          <w:sz w:val="20"/>
          <w:szCs w:val="20"/>
        </w:rPr>
        <w:t xml:space="preserve"> традиційними видами торгівлі. Крім витрат на оренду складів або офісів, заробітну плату персоналу, бухгалтерський облік, послуги банку, канцтовари, кредитні зобов’язання та інші, суттєву частку </w:t>
      </w:r>
      <w:proofErr w:type="spellStart"/>
      <w:r w:rsidRPr="006249FC">
        <w:rPr>
          <w:rFonts w:ascii="Times New Roman" w:hAnsi="Times New Roman" w:cs="Times New Roman"/>
          <w:color w:val="000000"/>
          <w:sz w:val="20"/>
          <w:szCs w:val="20"/>
        </w:rPr>
        <w:t>зай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</w:rPr>
        <w:t>-</w:t>
      </w:r>
      <w:r w:rsidRPr="006249FC">
        <w:rPr>
          <w:rFonts w:ascii="Times New Roman" w:hAnsi="Times New Roman" w:cs="Times New Roman"/>
          <w:color w:val="000000"/>
          <w:sz w:val="20"/>
          <w:szCs w:val="20"/>
        </w:rPr>
        <w:t xml:space="preserve">мають витрати, які забезпечують технічну складові діяльності таких підприємств, а саме, 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– </w:t>
      </w:r>
      <w:r w:rsidRPr="006249FC">
        <w:rPr>
          <w:rFonts w:ascii="Times New Roman" w:hAnsi="Times New Roman" w:cs="Times New Roman"/>
          <w:color w:val="000000"/>
          <w:sz w:val="20"/>
          <w:szCs w:val="20"/>
        </w:rPr>
        <w:t xml:space="preserve">забезпечення доступу до Інтернет; </w:t>
      </w:r>
      <w:proofErr w:type="spellStart"/>
      <w:r w:rsidRPr="006249FC">
        <w:rPr>
          <w:rFonts w:ascii="Times New Roman" w:hAnsi="Times New Roman" w:cs="Times New Roman"/>
          <w:color w:val="000000"/>
          <w:sz w:val="20"/>
          <w:szCs w:val="20"/>
        </w:rPr>
        <w:t>хостінг</w:t>
      </w:r>
      <w:proofErr w:type="spellEnd"/>
      <w:r w:rsidRPr="006249FC">
        <w:rPr>
          <w:rFonts w:ascii="Times New Roman" w:hAnsi="Times New Roman" w:cs="Times New Roman"/>
          <w:color w:val="000000"/>
          <w:sz w:val="20"/>
          <w:szCs w:val="20"/>
        </w:rPr>
        <w:t xml:space="preserve">;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</w:rPr>
        <w:t>тех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</w:rPr>
        <w:t>-</w:t>
      </w:r>
      <w:r w:rsidRPr="006249FC">
        <w:rPr>
          <w:rFonts w:ascii="Times New Roman" w:hAnsi="Times New Roman" w:cs="Times New Roman"/>
          <w:color w:val="000000"/>
          <w:sz w:val="20"/>
          <w:szCs w:val="20"/>
        </w:rPr>
        <w:t>нічне супроводження сайту; забезпечення платежів он-лайн; телефон</w:t>
      </w:r>
      <w:r>
        <w:rPr>
          <w:rFonts w:ascii="Times New Roman" w:hAnsi="Times New Roman" w:cs="Times New Roman"/>
          <w:color w:val="000000"/>
          <w:sz w:val="20"/>
          <w:szCs w:val="20"/>
        </w:rPr>
        <w:t>-</w:t>
      </w:r>
      <w:r w:rsidRPr="006249FC">
        <w:rPr>
          <w:rFonts w:ascii="Times New Roman" w:hAnsi="Times New Roman" w:cs="Times New Roman"/>
          <w:color w:val="000000"/>
          <w:sz w:val="20"/>
          <w:szCs w:val="20"/>
        </w:rPr>
        <w:t>н</w:t>
      </w:r>
      <w:r>
        <w:rPr>
          <w:rFonts w:ascii="Times New Roman" w:hAnsi="Times New Roman" w:cs="Times New Roman"/>
          <w:color w:val="000000"/>
          <w:sz w:val="20"/>
          <w:szCs w:val="20"/>
        </w:rPr>
        <w:t>и</w:t>
      </w:r>
      <w:r w:rsidRPr="006249FC">
        <w:rPr>
          <w:rFonts w:ascii="Times New Roman" w:hAnsi="Times New Roman" w:cs="Times New Roman"/>
          <w:color w:val="000000"/>
          <w:sz w:val="20"/>
          <w:szCs w:val="20"/>
        </w:rPr>
        <w:t>й зв'язок, SMS-розсилка; забезпечення додаткових сервісів (зворот</w:t>
      </w:r>
      <w:r>
        <w:rPr>
          <w:rFonts w:ascii="Times New Roman" w:hAnsi="Times New Roman" w:cs="Times New Roman"/>
          <w:color w:val="000000"/>
          <w:sz w:val="20"/>
          <w:szCs w:val="20"/>
        </w:rPr>
        <w:t>-</w:t>
      </w:r>
      <w:r w:rsidRPr="006249FC">
        <w:rPr>
          <w:rFonts w:ascii="Times New Roman" w:hAnsi="Times New Roman" w:cs="Times New Roman"/>
          <w:color w:val="000000"/>
          <w:sz w:val="20"/>
          <w:szCs w:val="20"/>
        </w:rPr>
        <w:t>н</w:t>
      </w:r>
      <w:r>
        <w:rPr>
          <w:rFonts w:ascii="Times New Roman" w:hAnsi="Times New Roman" w:cs="Times New Roman"/>
          <w:color w:val="000000"/>
          <w:sz w:val="20"/>
          <w:szCs w:val="20"/>
        </w:rPr>
        <w:t>и</w:t>
      </w:r>
      <w:r w:rsidRPr="006249FC">
        <w:rPr>
          <w:rFonts w:ascii="Times New Roman" w:hAnsi="Times New Roman" w:cs="Times New Roman"/>
          <w:color w:val="000000"/>
          <w:sz w:val="20"/>
          <w:szCs w:val="20"/>
        </w:rPr>
        <w:t>й дзвінок, спілкування в соціальних мережах; реклама та ін.</w:t>
      </w:r>
    </w:p>
    <w:p w:rsidR="00A126AA" w:rsidRPr="006249FC" w:rsidRDefault="00A126AA" w:rsidP="00A126AA">
      <w:pPr>
        <w:pStyle w:val="ListParagraph"/>
        <w:numPr>
          <w:ilvl w:val="0"/>
          <w:numId w:val="0"/>
        </w:num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0"/>
          <w:szCs w:val="20"/>
        </w:rPr>
      </w:pPr>
      <w:r>
        <w:rPr>
          <w:rFonts w:ascii="Times New Roman" w:hAnsi="Times New Roman"/>
          <w:color w:val="000000"/>
          <w:sz w:val="20"/>
          <w:szCs w:val="20"/>
        </w:rPr>
        <w:t xml:space="preserve">Конкретизація </w:t>
      </w:r>
      <w:r w:rsidRPr="006249FC">
        <w:rPr>
          <w:rFonts w:ascii="Times New Roman" w:hAnsi="Times New Roman"/>
          <w:color w:val="000000"/>
          <w:sz w:val="20"/>
          <w:szCs w:val="20"/>
        </w:rPr>
        <w:t xml:space="preserve">та деталізація витрат підприємств електронної комерції дасть змогу більш ефективно контролювати витрати таких підприємств та їх напрямки діяльності, а також дасть змогу </w:t>
      </w:r>
      <w:proofErr w:type="spellStart"/>
      <w:r w:rsidRPr="006249FC">
        <w:rPr>
          <w:rFonts w:ascii="Times New Roman" w:hAnsi="Times New Roman"/>
          <w:color w:val="000000"/>
          <w:sz w:val="20"/>
          <w:szCs w:val="20"/>
        </w:rPr>
        <w:t>забезпе</w:t>
      </w:r>
      <w:r>
        <w:rPr>
          <w:rFonts w:ascii="Times New Roman" w:hAnsi="Times New Roman"/>
          <w:color w:val="000000"/>
          <w:sz w:val="20"/>
          <w:szCs w:val="20"/>
        </w:rPr>
        <w:t>-</w:t>
      </w:r>
      <w:r w:rsidRPr="006249FC">
        <w:rPr>
          <w:rFonts w:ascii="Times New Roman" w:hAnsi="Times New Roman"/>
          <w:color w:val="000000"/>
          <w:sz w:val="20"/>
          <w:szCs w:val="20"/>
        </w:rPr>
        <w:t>чити</w:t>
      </w:r>
      <w:proofErr w:type="spellEnd"/>
      <w:r w:rsidRPr="006249FC">
        <w:rPr>
          <w:rFonts w:ascii="Times New Roman" w:hAnsi="Times New Roman"/>
          <w:color w:val="000000"/>
          <w:sz w:val="20"/>
          <w:szCs w:val="20"/>
        </w:rPr>
        <w:t xml:space="preserve"> поділ витрат та аналізувати маржинальний дохід підприємства зі зміною обсягів товарообороту.</w:t>
      </w:r>
    </w:p>
    <w:p w:rsidR="00A126AA" w:rsidRPr="009652EC" w:rsidRDefault="00A126AA" w:rsidP="00A126AA">
      <w:pPr>
        <w:pStyle w:val="ListParagraph"/>
        <w:numPr>
          <w:ilvl w:val="0"/>
          <w:numId w:val="0"/>
        </w:numPr>
        <w:tabs>
          <w:tab w:val="left" w:pos="993"/>
        </w:tabs>
        <w:spacing w:after="0" w:line="240" w:lineRule="auto"/>
        <w:jc w:val="both"/>
        <w:rPr>
          <w:rFonts w:ascii="Times New Roman" w:hAnsi="Times New Roman"/>
          <w:color w:val="000000"/>
          <w:sz w:val="16"/>
          <w:szCs w:val="16"/>
        </w:rPr>
      </w:pPr>
    </w:p>
    <w:p w:rsidR="00A126AA" w:rsidRDefault="00A126AA" w:rsidP="00A126AA">
      <w:pPr>
        <w:pStyle w:val="ListParagraph"/>
        <w:numPr>
          <w:ilvl w:val="0"/>
          <w:numId w:val="0"/>
        </w:numPr>
        <w:tabs>
          <w:tab w:val="left" w:pos="993"/>
        </w:tabs>
        <w:spacing w:after="0" w:line="240" w:lineRule="auto"/>
        <w:jc w:val="center"/>
        <w:rPr>
          <w:rFonts w:ascii="Times New Roman" w:hAnsi="Times New Roman"/>
          <w:b/>
          <w:color w:val="000000"/>
          <w:sz w:val="20"/>
          <w:szCs w:val="20"/>
        </w:rPr>
      </w:pPr>
      <w:r>
        <w:rPr>
          <w:rFonts w:ascii="Times New Roman" w:hAnsi="Times New Roman"/>
          <w:b/>
          <w:color w:val="000000"/>
          <w:sz w:val="20"/>
          <w:szCs w:val="20"/>
        </w:rPr>
        <w:t>Література</w:t>
      </w:r>
    </w:p>
    <w:p w:rsidR="00A126AA" w:rsidRPr="00195495" w:rsidRDefault="00A126AA" w:rsidP="00A126AA">
      <w:pPr>
        <w:pStyle w:val="ListParagraph"/>
        <w:numPr>
          <w:ilvl w:val="0"/>
          <w:numId w:val="0"/>
        </w:numPr>
        <w:tabs>
          <w:tab w:val="left" w:pos="993"/>
        </w:tabs>
        <w:spacing w:after="0" w:line="240" w:lineRule="auto"/>
        <w:jc w:val="both"/>
        <w:rPr>
          <w:rFonts w:ascii="Times New Roman" w:hAnsi="Times New Roman"/>
          <w:b/>
          <w:color w:val="000000"/>
          <w:sz w:val="14"/>
          <w:szCs w:val="14"/>
        </w:rPr>
      </w:pPr>
    </w:p>
    <w:p w:rsidR="00A126AA" w:rsidRPr="006249FC" w:rsidRDefault="00A126AA" w:rsidP="00A126AA">
      <w:pPr>
        <w:pStyle w:val="ListParagraph"/>
        <w:numPr>
          <w:ilvl w:val="0"/>
          <w:numId w:val="2"/>
        </w:numPr>
        <w:tabs>
          <w:tab w:val="left" w:pos="924"/>
        </w:tabs>
        <w:spacing w:after="0" w:line="240" w:lineRule="auto"/>
        <w:ind w:left="0" w:firstLine="720"/>
        <w:jc w:val="both"/>
        <w:rPr>
          <w:rFonts w:ascii="Times New Roman" w:hAnsi="Times New Roman"/>
          <w:color w:val="000000"/>
          <w:sz w:val="20"/>
          <w:szCs w:val="20"/>
        </w:rPr>
      </w:pPr>
      <w:r w:rsidRPr="006249FC">
        <w:rPr>
          <w:rFonts w:ascii="Times New Roman" w:hAnsi="Times New Roman"/>
          <w:color w:val="000000"/>
          <w:sz w:val="20"/>
          <w:szCs w:val="20"/>
        </w:rPr>
        <w:t>Назаренко Т. П. Маржинальний дохід: проблеми тракту</w:t>
      </w:r>
      <w:r>
        <w:rPr>
          <w:rFonts w:ascii="Times New Roman" w:hAnsi="Times New Roman"/>
          <w:color w:val="000000"/>
          <w:sz w:val="20"/>
          <w:szCs w:val="20"/>
        </w:rPr>
        <w:t>-</w:t>
      </w:r>
      <w:proofErr w:type="spellStart"/>
      <w:r w:rsidRPr="006249FC">
        <w:rPr>
          <w:rFonts w:ascii="Times New Roman" w:hAnsi="Times New Roman"/>
          <w:color w:val="000000"/>
          <w:sz w:val="20"/>
          <w:szCs w:val="20"/>
        </w:rPr>
        <w:t>вання</w:t>
      </w:r>
      <w:proofErr w:type="spellEnd"/>
      <w:r w:rsidRPr="006249FC">
        <w:rPr>
          <w:rFonts w:ascii="Times New Roman" w:hAnsi="Times New Roman"/>
          <w:color w:val="000000"/>
          <w:sz w:val="20"/>
          <w:szCs w:val="20"/>
        </w:rPr>
        <w:t xml:space="preserve"> та класифікації / Т. П. </w:t>
      </w:r>
      <w:proofErr w:type="spellStart"/>
      <w:r w:rsidRPr="006249FC">
        <w:rPr>
          <w:rFonts w:ascii="Times New Roman" w:hAnsi="Times New Roman"/>
          <w:color w:val="000000"/>
          <w:sz w:val="20"/>
          <w:szCs w:val="20"/>
        </w:rPr>
        <w:t>Назареко</w:t>
      </w:r>
      <w:proofErr w:type="spellEnd"/>
      <w:r w:rsidRPr="006249FC">
        <w:rPr>
          <w:rFonts w:ascii="Times New Roman" w:hAnsi="Times New Roman"/>
          <w:color w:val="000000"/>
          <w:sz w:val="20"/>
          <w:szCs w:val="20"/>
        </w:rPr>
        <w:t xml:space="preserve"> // </w:t>
      </w:r>
      <w:r w:rsidRPr="006249FC">
        <w:rPr>
          <w:rFonts w:ascii="Times New Roman" w:hAnsi="Times New Roman"/>
          <w:color w:val="000000"/>
          <w:sz w:val="20"/>
          <w:szCs w:val="20"/>
          <w:shd w:val="clear" w:color="auto" w:fill="FFFFFF"/>
        </w:rPr>
        <w:t>Вісник Житомирського дер</w:t>
      </w:r>
      <w:r>
        <w:rPr>
          <w:rFonts w:ascii="Times New Roman" w:hAnsi="Times New Roman"/>
          <w:color w:val="000000"/>
          <w:sz w:val="20"/>
          <w:szCs w:val="20"/>
          <w:shd w:val="clear" w:color="auto" w:fill="FFFFFF"/>
        </w:rPr>
        <w:t>-</w:t>
      </w:r>
      <w:proofErr w:type="spellStart"/>
      <w:r w:rsidRPr="006249FC">
        <w:rPr>
          <w:rFonts w:ascii="Times New Roman" w:hAnsi="Times New Roman"/>
          <w:color w:val="000000"/>
          <w:sz w:val="20"/>
          <w:szCs w:val="20"/>
          <w:shd w:val="clear" w:color="auto" w:fill="FFFFFF"/>
        </w:rPr>
        <w:t>жавного</w:t>
      </w:r>
      <w:proofErr w:type="spellEnd"/>
      <w:r w:rsidRPr="006249FC">
        <w:rPr>
          <w:rFonts w:ascii="Times New Roman" w:hAnsi="Times New Roman"/>
          <w:color w:val="000000"/>
          <w:sz w:val="20"/>
          <w:szCs w:val="20"/>
          <w:shd w:val="clear" w:color="auto" w:fill="FFFFFF"/>
        </w:rPr>
        <w:t xml:space="preserve"> технологічного університету. Серія: Економіка, управління та адміністрування</w:t>
      </w:r>
      <w:r>
        <w:rPr>
          <w:rFonts w:ascii="Times New Roman" w:hAnsi="Times New Roman"/>
          <w:color w:val="000000"/>
          <w:sz w:val="20"/>
          <w:szCs w:val="20"/>
          <w:shd w:val="clear" w:color="auto" w:fill="FFFFFF"/>
        </w:rPr>
        <w:t>. –</w:t>
      </w:r>
      <w:r w:rsidRPr="006249FC">
        <w:rPr>
          <w:rFonts w:ascii="Times New Roman" w:hAnsi="Times New Roman"/>
          <w:color w:val="000000"/>
          <w:sz w:val="20"/>
          <w:szCs w:val="20"/>
        </w:rPr>
        <w:t xml:space="preserve"> 2009</w:t>
      </w:r>
      <w:r>
        <w:rPr>
          <w:rFonts w:ascii="Times New Roman" w:hAnsi="Times New Roman"/>
          <w:color w:val="000000"/>
          <w:sz w:val="20"/>
          <w:szCs w:val="20"/>
        </w:rPr>
        <w:t>. – №</w:t>
      </w:r>
      <w:r w:rsidRPr="006249FC">
        <w:rPr>
          <w:rFonts w:ascii="Times New Roman" w:hAnsi="Times New Roman"/>
          <w:color w:val="000000"/>
          <w:sz w:val="20"/>
          <w:szCs w:val="20"/>
          <w:shd w:val="clear" w:color="auto" w:fill="FFFFFF"/>
        </w:rPr>
        <w:t xml:space="preserve"> 2</w:t>
      </w:r>
      <w:r>
        <w:rPr>
          <w:rFonts w:ascii="Times New Roman" w:hAnsi="Times New Roman"/>
          <w:color w:val="000000"/>
          <w:sz w:val="20"/>
          <w:szCs w:val="20"/>
          <w:shd w:val="clear" w:color="auto" w:fill="FFFFFF"/>
        </w:rPr>
        <w:t xml:space="preserve"> </w:t>
      </w:r>
      <w:r w:rsidRPr="006249FC">
        <w:rPr>
          <w:rFonts w:ascii="Times New Roman" w:hAnsi="Times New Roman"/>
          <w:color w:val="000000"/>
          <w:sz w:val="20"/>
          <w:szCs w:val="20"/>
          <w:shd w:val="clear" w:color="auto" w:fill="FFFFFF"/>
        </w:rPr>
        <w:t>(48)</w:t>
      </w:r>
      <w:r>
        <w:rPr>
          <w:rFonts w:ascii="Times New Roman" w:hAnsi="Times New Roman"/>
          <w:color w:val="000000"/>
          <w:sz w:val="20"/>
          <w:szCs w:val="20"/>
          <w:shd w:val="clear" w:color="auto" w:fill="FFFFFF"/>
        </w:rPr>
        <w:t xml:space="preserve">. – </w:t>
      </w:r>
      <w:r w:rsidRPr="006249FC">
        <w:rPr>
          <w:rFonts w:ascii="Times New Roman" w:hAnsi="Times New Roman"/>
          <w:color w:val="000000"/>
          <w:sz w:val="20"/>
          <w:szCs w:val="20"/>
        </w:rPr>
        <w:t>С. 85</w:t>
      </w:r>
      <w:r>
        <w:rPr>
          <w:rFonts w:ascii="Times New Roman" w:hAnsi="Times New Roman"/>
          <w:color w:val="000000"/>
          <w:sz w:val="20"/>
          <w:szCs w:val="20"/>
        </w:rPr>
        <w:t>–</w:t>
      </w:r>
      <w:r w:rsidRPr="006249FC">
        <w:rPr>
          <w:rFonts w:ascii="Times New Roman" w:hAnsi="Times New Roman"/>
          <w:color w:val="000000"/>
          <w:sz w:val="20"/>
          <w:szCs w:val="20"/>
        </w:rPr>
        <w:t>88.</w:t>
      </w:r>
    </w:p>
    <w:p w:rsidR="00A126AA" w:rsidRPr="006249FC" w:rsidRDefault="00A126AA" w:rsidP="00A126AA">
      <w:pPr>
        <w:pStyle w:val="ListParagraph"/>
        <w:numPr>
          <w:ilvl w:val="0"/>
          <w:numId w:val="2"/>
        </w:numPr>
        <w:tabs>
          <w:tab w:val="left" w:pos="924"/>
        </w:tabs>
        <w:spacing w:after="0" w:line="240" w:lineRule="auto"/>
        <w:ind w:left="0" w:firstLine="720"/>
        <w:jc w:val="both"/>
        <w:rPr>
          <w:rFonts w:ascii="Times New Roman" w:hAnsi="Times New Roman"/>
          <w:color w:val="000000"/>
          <w:sz w:val="20"/>
          <w:szCs w:val="20"/>
        </w:rPr>
      </w:pPr>
      <w:r w:rsidRPr="006249FC">
        <w:rPr>
          <w:rFonts w:ascii="Times New Roman" w:hAnsi="Times New Roman"/>
          <w:color w:val="000000"/>
          <w:sz w:val="20"/>
          <w:szCs w:val="20"/>
        </w:rPr>
        <w:t>Проскура К. П. Методичні підходи до розподілу загально</w:t>
      </w:r>
      <w:r>
        <w:rPr>
          <w:rFonts w:ascii="Times New Roman" w:hAnsi="Times New Roman"/>
          <w:color w:val="000000"/>
          <w:sz w:val="20"/>
          <w:szCs w:val="20"/>
        </w:rPr>
        <w:t>-</w:t>
      </w:r>
      <w:r w:rsidRPr="006249FC">
        <w:rPr>
          <w:rFonts w:ascii="Times New Roman" w:hAnsi="Times New Roman"/>
          <w:color w:val="000000"/>
          <w:sz w:val="20"/>
          <w:szCs w:val="20"/>
        </w:rPr>
        <w:t xml:space="preserve">виробничих </w:t>
      </w:r>
      <w:r w:rsidRPr="009652EC">
        <w:rPr>
          <w:rFonts w:ascii="Times New Roman" w:hAnsi="Times New Roman"/>
          <w:color w:val="000000"/>
          <w:spacing w:val="-4"/>
          <w:sz w:val="20"/>
          <w:szCs w:val="20"/>
        </w:rPr>
        <w:t>витрат та їх вплив на рівень податкового навантаження ви-</w:t>
      </w:r>
      <w:proofErr w:type="spellStart"/>
      <w:r w:rsidRPr="009652EC">
        <w:rPr>
          <w:rFonts w:ascii="Times New Roman" w:hAnsi="Times New Roman"/>
          <w:color w:val="000000"/>
          <w:spacing w:val="-4"/>
          <w:sz w:val="20"/>
          <w:szCs w:val="20"/>
        </w:rPr>
        <w:t>робничого</w:t>
      </w:r>
      <w:proofErr w:type="spellEnd"/>
      <w:r w:rsidRPr="009652EC">
        <w:rPr>
          <w:rFonts w:ascii="Times New Roman" w:hAnsi="Times New Roman"/>
          <w:color w:val="000000"/>
          <w:spacing w:val="-4"/>
          <w:sz w:val="20"/>
          <w:szCs w:val="20"/>
        </w:rPr>
        <w:t xml:space="preserve"> </w:t>
      </w:r>
      <w:r w:rsidRPr="009652EC">
        <w:rPr>
          <w:rFonts w:ascii="Times New Roman" w:hAnsi="Times New Roman"/>
          <w:color w:val="000000"/>
          <w:spacing w:val="-6"/>
          <w:sz w:val="20"/>
          <w:szCs w:val="20"/>
        </w:rPr>
        <w:t xml:space="preserve">підприємства [Електронний ресурс] / К. П. Проскура, Л. В. </w:t>
      </w:r>
      <w:proofErr w:type="spellStart"/>
      <w:r w:rsidRPr="009652EC">
        <w:rPr>
          <w:rFonts w:ascii="Times New Roman" w:hAnsi="Times New Roman"/>
          <w:color w:val="000000"/>
          <w:spacing w:val="-6"/>
          <w:sz w:val="20"/>
          <w:szCs w:val="20"/>
        </w:rPr>
        <w:t>Гор-буненко</w:t>
      </w:r>
      <w:proofErr w:type="spellEnd"/>
      <w:r w:rsidRPr="009652EC">
        <w:rPr>
          <w:rFonts w:ascii="Times New Roman" w:hAnsi="Times New Roman"/>
          <w:color w:val="000000"/>
          <w:spacing w:val="-6"/>
          <w:sz w:val="20"/>
          <w:szCs w:val="20"/>
        </w:rPr>
        <w:t xml:space="preserve"> //</w:t>
      </w:r>
      <w:r w:rsidRPr="006249FC">
        <w:rPr>
          <w:rFonts w:ascii="Times New Roman" w:hAnsi="Times New Roman"/>
          <w:color w:val="000000"/>
          <w:sz w:val="20"/>
          <w:szCs w:val="20"/>
        </w:rPr>
        <w:t xml:space="preserve"> Ефективна економіка. </w:t>
      </w:r>
      <w:r>
        <w:rPr>
          <w:rFonts w:ascii="Times New Roman" w:hAnsi="Times New Roman"/>
          <w:color w:val="000000"/>
          <w:sz w:val="20"/>
          <w:szCs w:val="20"/>
        </w:rPr>
        <w:t>–</w:t>
      </w:r>
      <w:r w:rsidRPr="006249FC">
        <w:rPr>
          <w:rFonts w:ascii="Times New Roman" w:hAnsi="Times New Roman"/>
          <w:color w:val="000000"/>
          <w:sz w:val="20"/>
          <w:szCs w:val="20"/>
        </w:rPr>
        <w:t xml:space="preserve"> 2016. </w:t>
      </w:r>
      <w:r>
        <w:rPr>
          <w:rFonts w:ascii="Times New Roman" w:hAnsi="Times New Roman"/>
          <w:color w:val="000000"/>
          <w:sz w:val="20"/>
          <w:szCs w:val="20"/>
        </w:rPr>
        <w:t>–</w:t>
      </w:r>
      <w:r w:rsidRPr="006249FC">
        <w:rPr>
          <w:rFonts w:ascii="Times New Roman" w:hAnsi="Times New Roman"/>
          <w:color w:val="000000"/>
          <w:sz w:val="20"/>
          <w:szCs w:val="20"/>
        </w:rPr>
        <w:t xml:space="preserve"> № 8. </w:t>
      </w:r>
      <w:r>
        <w:rPr>
          <w:rFonts w:ascii="Times New Roman" w:hAnsi="Times New Roman"/>
          <w:color w:val="000000"/>
          <w:sz w:val="20"/>
          <w:szCs w:val="20"/>
        </w:rPr>
        <w:t>–</w:t>
      </w:r>
      <w:r w:rsidRPr="006249FC">
        <w:rPr>
          <w:rFonts w:ascii="Times New Roman" w:hAnsi="Times New Roman"/>
          <w:color w:val="000000"/>
          <w:sz w:val="20"/>
          <w:szCs w:val="20"/>
        </w:rPr>
        <w:t xml:space="preserve"> Режим доступу: http:/ /www.economy.nayka.com.ua/?op=1&amp;z=5104</w:t>
      </w:r>
    </w:p>
    <w:p w:rsidR="00A126AA" w:rsidRPr="006249FC" w:rsidRDefault="00A126AA" w:rsidP="00A126AA">
      <w:pPr>
        <w:pStyle w:val="ListParagraph"/>
        <w:numPr>
          <w:ilvl w:val="0"/>
          <w:numId w:val="2"/>
        </w:numPr>
        <w:tabs>
          <w:tab w:val="left" w:pos="924"/>
        </w:tabs>
        <w:spacing w:after="0" w:line="240" w:lineRule="auto"/>
        <w:ind w:left="0" w:firstLine="720"/>
        <w:jc w:val="both"/>
        <w:rPr>
          <w:rFonts w:ascii="Times New Roman" w:hAnsi="Times New Roman"/>
          <w:color w:val="000000"/>
          <w:sz w:val="20"/>
          <w:szCs w:val="20"/>
        </w:rPr>
      </w:pPr>
      <w:r w:rsidRPr="006249FC">
        <w:rPr>
          <w:rFonts w:ascii="Times New Roman" w:hAnsi="Times New Roman"/>
          <w:color w:val="000000"/>
          <w:sz w:val="20"/>
          <w:szCs w:val="20"/>
        </w:rPr>
        <w:t>Методичні рекомендації з формування складу витрат та по</w:t>
      </w:r>
      <w:r>
        <w:rPr>
          <w:rFonts w:ascii="Times New Roman" w:hAnsi="Times New Roman"/>
          <w:color w:val="000000"/>
          <w:sz w:val="20"/>
          <w:szCs w:val="20"/>
        </w:rPr>
        <w:t>-</w:t>
      </w:r>
      <w:r w:rsidRPr="006249FC">
        <w:rPr>
          <w:rFonts w:ascii="Times New Roman" w:hAnsi="Times New Roman"/>
          <w:color w:val="000000"/>
          <w:sz w:val="20"/>
          <w:szCs w:val="20"/>
        </w:rPr>
        <w:t>рядку їх планування у торговельній діяльності</w:t>
      </w:r>
      <w:r>
        <w:rPr>
          <w:rFonts w:ascii="Times New Roman" w:hAnsi="Times New Roman"/>
          <w:color w:val="000000"/>
          <w:sz w:val="20"/>
          <w:szCs w:val="20"/>
        </w:rPr>
        <w:t xml:space="preserve"> </w:t>
      </w:r>
      <w:r w:rsidRPr="006249FC">
        <w:rPr>
          <w:rFonts w:ascii="Times New Roman" w:hAnsi="Times New Roman"/>
          <w:color w:val="000000"/>
          <w:sz w:val="20"/>
          <w:szCs w:val="20"/>
        </w:rPr>
        <w:t xml:space="preserve">[Електронний ресурс] </w:t>
      </w:r>
      <w:r>
        <w:rPr>
          <w:rFonts w:ascii="Times New Roman" w:hAnsi="Times New Roman"/>
          <w:color w:val="000000"/>
          <w:sz w:val="20"/>
          <w:szCs w:val="20"/>
        </w:rPr>
        <w:t xml:space="preserve">: </w:t>
      </w:r>
      <w:r w:rsidRPr="009652EC">
        <w:rPr>
          <w:rFonts w:ascii="Times New Roman" w:hAnsi="Times New Roman"/>
          <w:color w:val="000000"/>
          <w:spacing w:val="2"/>
          <w:sz w:val="20"/>
          <w:szCs w:val="20"/>
        </w:rPr>
        <w:t>наказ Мінекономіки та з питань європейської інтеграції України. –</w:t>
      </w:r>
      <w:r>
        <w:rPr>
          <w:rFonts w:ascii="Times New Roman" w:hAnsi="Times New Roman"/>
          <w:color w:val="000000"/>
          <w:sz w:val="20"/>
          <w:szCs w:val="20"/>
        </w:rPr>
        <w:t xml:space="preserve"> № </w:t>
      </w:r>
      <w:r w:rsidRPr="006249FC">
        <w:rPr>
          <w:rFonts w:ascii="Times New Roman" w:hAnsi="Times New Roman"/>
          <w:color w:val="000000"/>
          <w:sz w:val="20"/>
          <w:szCs w:val="20"/>
        </w:rPr>
        <w:t>145 від 22.05.2002 р.</w:t>
      </w:r>
      <w:r>
        <w:rPr>
          <w:rFonts w:ascii="Times New Roman" w:hAnsi="Times New Roman"/>
          <w:color w:val="000000"/>
          <w:sz w:val="20"/>
          <w:szCs w:val="20"/>
        </w:rPr>
        <w:t xml:space="preserve"> – Режим доступу</w:t>
      </w:r>
      <w:r w:rsidRPr="006249FC">
        <w:rPr>
          <w:rFonts w:ascii="Times New Roman" w:hAnsi="Times New Roman"/>
          <w:color w:val="000000"/>
          <w:sz w:val="20"/>
          <w:szCs w:val="20"/>
        </w:rPr>
        <w:t>: http://zakon2.</w:t>
      </w:r>
      <w:r>
        <w:rPr>
          <w:rFonts w:ascii="Times New Roman" w:hAnsi="Times New Roman"/>
          <w:color w:val="000000"/>
          <w:sz w:val="20"/>
          <w:szCs w:val="20"/>
        </w:rPr>
        <w:t xml:space="preserve">/ </w:t>
      </w:r>
      <w:r w:rsidRPr="006249FC">
        <w:rPr>
          <w:rFonts w:ascii="Times New Roman" w:hAnsi="Times New Roman"/>
          <w:color w:val="000000"/>
          <w:sz w:val="20"/>
          <w:szCs w:val="20"/>
        </w:rPr>
        <w:t>rada.gov.ua/.</w:t>
      </w:r>
    </w:p>
    <w:p w:rsidR="00C028E5" w:rsidRDefault="00A126AA">
      <w:bookmarkStart w:id="0" w:name="_GoBack"/>
      <w:bookmarkEnd w:id="0"/>
    </w:p>
    <w:sectPr w:rsidR="00C028E5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charset w:val="CC"/>
    <w:family w:val="roman"/>
    <w:pitch w:val="variable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DB03A9"/>
    <w:multiLevelType w:val="hybridMultilevel"/>
    <w:tmpl w:val="77AEBE1A"/>
    <w:lvl w:ilvl="0" w:tplc="F56E0A60">
      <w:start w:val="2"/>
      <w:numFmt w:val="bullet"/>
      <w:pStyle w:val="ListParagraph"/>
      <w:lvlText w:val="-"/>
      <w:lvlJc w:val="left"/>
      <w:pPr>
        <w:ind w:left="720" w:hanging="360"/>
      </w:pPr>
      <w:rPr>
        <w:rFonts w:ascii="Times New Roman" w:hAnsi="Times New Roman" w:hint="default"/>
        <w:sz w:val="20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0AF0FC3"/>
    <w:multiLevelType w:val="hybridMultilevel"/>
    <w:tmpl w:val="8E9C9C2A"/>
    <w:lvl w:ilvl="0" w:tplc="80280642">
      <w:start w:val="1"/>
      <w:numFmt w:val="decimal"/>
      <w:lvlText w:val="%1."/>
      <w:lvlJc w:val="left"/>
      <w:pPr>
        <w:ind w:left="135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207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79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51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423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95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67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39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7110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26AA"/>
    <w:rsid w:val="003C16D6"/>
    <w:rsid w:val="005F3607"/>
    <w:rsid w:val="00A126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992A004-07CF-4078-89C6-0A9BED3711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126AA"/>
    <w:pPr>
      <w:suppressAutoHyphens/>
      <w:spacing w:after="0" w:line="240" w:lineRule="auto"/>
    </w:pPr>
    <w:rPr>
      <w:rFonts w:ascii="Liberation Serif" w:eastAsia="NSimSun" w:hAnsi="Liberation Serif" w:cs="Mangal"/>
      <w:kern w:val="2"/>
      <w:sz w:val="24"/>
      <w:szCs w:val="24"/>
      <w:lang w:val="uk-UA" w:eastAsia="zh-C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ListParagraph">
    <w:name w:val="List Paragraph"/>
    <w:basedOn w:val="a"/>
    <w:link w:val="ListParagraphChar"/>
    <w:rsid w:val="00A126AA"/>
    <w:pPr>
      <w:numPr>
        <w:numId w:val="1"/>
      </w:numPr>
      <w:suppressAutoHyphens w:val="0"/>
      <w:spacing w:after="200" w:line="276" w:lineRule="auto"/>
      <w:contextualSpacing/>
    </w:pPr>
    <w:rPr>
      <w:rFonts w:ascii="Calibri" w:eastAsia="Times New Roman" w:hAnsi="Calibri" w:cs="Times New Roman"/>
      <w:kern w:val="0"/>
      <w:sz w:val="22"/>
      <w:szCs w:val="22"/>
      <w:lang w:eastAsia="en-US" w:bidi="ar-SA"/>
    </w:rPr>
  </w:style>
  <w:style w:type="character" w:customStyle="1" w:styleId="ListParagraphChar">
    <w:name w:val="List Paragraph Char"/>
    <w:link w:val="ListParagraph"/>
    <w:locked/>
    <w:rsid w:val="00A126AA"/>
    <w:rPr>
      <w:rFonts w:ascii="Calibri" w:eastAsia="Times New Roman" w:hAnsi="Calibri" w:cs="Times New Roman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2217</Words>
  <Characters>1265</Characters>
  <Application>Microsoft Office Word</Application>
  <DocSecurity>0</DocSecurity>
  <Lines>10</Lines>
  <Paragraphs>6</Paragraphs>
  <ScaleCrop>false</ScaleCrop>
  <Company/>
  <LinksUpToDate>false</LinksUpToDate>
  <CharactersWithSpaces>3476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Igor Stanislav</dc:creator>
  <cp:keywords/>
  <dc:description/>
  <cp:lastModifiedBy>Igor Stanislav</cp:lastModifiedBy>
  <cp:revision>1</cp:revision>
  <dcterms:created xsi:type="dcterms:W3CDTF">2020-01-23T16:26:00Z</dcterms:created>
  <dcterms:modified xsi:type="dcterms:W3CDTF">2020-01-23T16:27:00Z</dcterms:modified>
</cp:coreProperties>
</file>