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FB641" w14:textId="77777777" w:rsidR="004D165E" w:rsidRPr="00197A69" w:rsidRDefault="004D165E" w:rsidP="009D0866">
      <w:pPr>
        <w:ind w:firstLine="709"/>
        <w:jc w:val="center"/>
        <w:rPr>
          <w:rFonts w:ascii="Times New Roman" w:hAnsi="Times New Roman" w:cs="Times New Roman"/>
          <w:sz w:val="24"/>
          <w:szCs w:val="24"/>
        </w:rPr>
      </w:pPr>
      <w:r w:rsidRPr="00197A69">
        <w:rPr>
          <w:rFonts w:ascii="Times New Roman" w:hAnsi="Times New Roman" w:cs="Times New Roman"/>
          <w:sz w:val="24"/>
          <w:szCs w:val="24"/>
        </w:rPr>
        <w:t>ЛУЧКОВСЬКА СВІТЛАНА ІГОРІВНА,</w:t>
      </w:r>
    </w:p>
    <w:p w14:paraId="63229854" w14:textId="0B44B682" w:rsidR="000B7CD5" w:rsidRPr="00197A69" w:rsidRDefault="004D165E" w:rsidP="009D0866">
      <w:pPr>
        <w:ind w:firstLine="709"/>
        <w:jc w:val="center"/>
        <w:rPr>
          <w:rFonts w:ascii="Times New Roman" w:hAnsi="Times New Roman" w:cs="Times New Roman"/>
          <w:sz w:val="24"/>
          <w:szCs w:val="24"/>
        </w:rPr>
      </w:pPr>
      <w:proofErr w:type="spellStart"/>
      <w:r w:rsidRPr="00197A69">
        <w:rPr>
          <w:rFonts w:ascii="Times New Roman" w:hAnsi="Times New Roman" w:cs="Times New Roman"/>
          <w:sz w:val="24"/>
          <w:szCs w:val="24"/>
        </w:rPr>
        <w:t>доцент</w:t>
      </w:r>
      <w:r w:rsidR="000B7CD5" w:rsidRPr="00197A69">
        <w:rPr>
          <w:rFonts w:ascii="Times New Roman" w:hAnsi="Times New Roman" w:cs="Times New Roman"/>
          <w:sz w:val="24"/>
          <w:szCs w:val="24"/>
        </w:rPr>
        <w:t>ка</w:t>
      </w:r>
      <w:proofErr w:type="spellEnd"/>
      <w:r w:rsidRPr="00197A69">
        <w:rPr>
          <w:rFonts w:ascii="Times New Roman" w:hAnsi="Times New Roman" w:cs="Times New Roman"/>
          <w:sz w:val="24"/>
          <w:szCs w:val="24"/>
        </w:rPr>
        <w:t xml:space="preserve"> кафедри права Хмельницького національного університету, </w:t>
      </w:r>
    </w:p>
    <w:p w14:paraId="125FA665" w14:textId="24BD551A" w:rsidR="004D165E" w:rsidRPr="00197A69" w:rsidRDefault="004D165E" w:rsidP="009D0866">
      <w:pPr>
        <w:ind w:firstLine="709"/>
        <w:jc w:val="center"/>
        <w:rPr>
          <w:rFonts w:ascii="Times New Roman" w:hAnsi="Times New Roman" w:cs="Times New Roman"/>
          <w:sz w:val="24"/>
          <w:szCs w:val="24"/>
        </w:rPr>
      </w:pPr>
      <w:proofErr w:type="spellStart"/>
      <w:r w:rsidRPr="00197A69">
        <w:rPr>
          <w:rFonts w:ascii="Times New Roman" w:hAnsi="Times New Roman" w:cs="Times New Roman"/>
          <w:sz w:val="24"/>
          <w:szCs w:val="24"/>
        </w:rPr>
        <w:t>канд</w:t>
      </w:r>
      <w:proofErr w:type="spellEnd"/>
      <w:r w:rsidRPr="00197A69">
        <w:rPr>
          <w:rFonts w:ascii="Times New Roman" w:hAnsi="Times New Roman" w:cs="Times New Roman"/>
          <w:sz w:val="24"/>
          <w:szCs w:val="24"/>
        </w:rPr>
        <w:t xml:space="preserve">. </w:t>
      </w:r>
      <w:proofErr w:type="spellStart"/>
      <w:r w:rsidRPr="00197A69">
        <w:rPr>
          <w:rFonts w:ascii="Times New Roman" w:hAnsi="Times New Roman" w:cs="Times New Roman"/>
          <w:sz w:val="24"/>
          <w:szCs w:val="24"/>
        </w:rPr>
        <w:t>юрид</w:t>
      </w:r>
      <w:proofErr w:type="spellEnd"/>
      <w:r w:rsidRPr="00197A69">
        <w:rPr>
          <w:rFonts w:ascii="Times New Roman" w:hAnsi="Times New Roman" w:cs="Times New Roman"/>
          <w:sz w:val="24"/>
          <w:szCs w:val="24"/>
        </w:rPr>
        <w:t xml:space="preserve">. наук., </w:t>
      </w:r>
      <w:proofErr w:type="spellStart"/>
      <w:r w:rsidRPr="00197A69">
        <w:rPr>
          <w:rFonts w:ascii="Times New Roman" w:hAnsi="Times New Roman" w:cs="Times New Roman"/>
          <w:sz w:val="24"/>
          <w:szCs w:val="24"/>
        </w:rPr>
        <w:t>доцент</w:t>
      </w:r>
      <w:r w:rsidR="00A1028E">
        <w:rPr>
          <w:rFonts w:ascii="Times New Roman" w:hAnsi="Times New Roman" w:cs="Times New Roman"/>
          <w:sz w:val="24"/>
          <w:szCs w:val="24"/>
        </w:rPr>
        <w:t>ка</w:t>
      </w:r>
      <w:proofErr w:type="spellEnd"/>
      <w:r w:rsidR="00AF19C8" w:rsidRPr="00197A69">
        <w:rPr>
          <w:rFonts w:ascii="Times New Roman" w:hAnsi="Times New Roman" w:cs="Times New Roman"/>
          <w:sz w:val="24"/>
          <w:szCs w:val="24"/>
        </w:rPr>
        <w:t>,</w:t>
      </w:r>
    </w:p>
    <w:p w14:paraId="1BC5B156" w14:textId="77C5E945" w:rsidR="00AF19C8" w:rsidRPr="00197A69" w:rsidRDefault="00AF19C8" w:rsidP="009D0866">
      <w:pPr>
        <w:ind w:firstLine="709"/>
        <w:jc w:val="center"/>
        <w:rPr>
          <w:rFonts w:ascii="Times New Roman" w:hAnsi="Times New Roman" w:cs="Times New Roman"/>
          <w:sz w:val="24"/>
          <w:szCs w:val="24"/>
        </w:rPr>
      </w:pPr>
      <w:r w:rsidRPr="00197A69">
        <w:rPr>
          <w:rFonts w:ascii="Times New Roman" w:hAnsi="Times New Roman" w:cs="Times New Roman"/>
          <w:sz w:val="24"/>
          <w:szCs w:val="24"/>
        </w:rPr>
        <w:t>АБРАМЕНКО БОГДАНА ОЛЕКСАНДРІВНА,</w:t>
      </w:r>
    </w:p>
    <w:p w14:paraId="3AD1E667" w14:textId="02DAD6EA" w:rsidR="00AF19C8" w:rsidRPr="00197A69" w:rsidRDefault="000B7CD5" w:rsidP="009D0866">
      <w:pPr>
        <w:ind w:firstLine="709"/>
        <w:jc w:val="center"/>
        <w:rPr>
          <w:rFonts w:ascii="Times New Roman" w:hAnsi="Times New Roman" w:cs="Times New Roman"/>
          <w:sz w:val="24"/>
          <w:szCs w:val="24"/>
        </w:rPr>
      </w:pPr>
      <w:r w:rsidRPr="00197A69">
        <w:rPr>
          <w:rFonts w:ascii="Times New Roman" w:hAnsi="Times New Roman" w:cs="Times New Roman"/>
          <w:sz w:val="24"/>
          <w:szCs w:val="24"/>
        </w:rPr>
        <w:t>з</w:t>
      </w:r>
      <w:r w:rsidR="00AF19C8" w:rsidRPr="00197A69">
        <w:rPr>
          <w:rFonts w:ascii="Times New Roman" w:hAnsi="Times New Roman" w:cs="Times New Roman"/>
          <w:sz w:val="24"/>
          <w:szCs w:val="24"/>
        </w:rPr>
        <w:t>добувачка другого (магістерського</w:t>
      </w:r>
      <w:r w:rsidR="004102BB" w:rsidRPr="00197A69">
        <w:rPr>
          <w:rFonts w:ascii="Times New Roman" w:hAnsi="Times New Roman" w:cs="Times New Roman"/>
          <w:sz w:val="24"/>
          <w:szCs w:val="24"/>
        </w:rPr>
        <w:t>) рівня вищої освіти за спеціальністю «Право»</w:t>
      </w:r>
      <w:r w:rsidR="005D07F5" w:rsidRPr="00197A69">
        <w:rPr>
          <w:rFonts w:ascii="Times New Roman" w:hAnsi="Times New Roman" w:cs="Times New Roman"/>
          <w:sz w:val="24"/>
          <w:szCs w:val="24"/>
        </w:rPr>
        <w:t xml:space="preserve"> факультету міжнародних відносин і права Хмельницького національного університету</w:t>
      </w:r>
    </w:p>
    <w:p w14:paraId="445A2C62" w14:textId="77777777" w:rsidR="00AF19C8" w:rsidRPr="00197A69" w:rsidRDefault="00AF19C8" w:rsidP="009D0866">
      <w:pPr>
        <w:ind w:firstLine="709"/>
        <w:jc w:val="center"/>
        <w:rPr>
          <w:rFonts w:ascii="Times New Roman" w:hAnsi="Times New Roman" w:cs="Times New Roman"/>
          <w:sz w:val="24"/>
          <w:szCs w:val="24"/>
        </w:rPr>
      </w:pPr>
    </w:p>
    <w:p w14:paraId="2ADC6AB5" w14:textId="0268198A" w:rsidR="00805FD5" w:rsidRPr="00197A69" w:rsidRDefault="000B7CD5" w:rsidP="009D0866">
      <w:pPr>
        <w:ind w:firstLine="709"/>
        <w:jc w:val="center"/>
        <w:rPr>
          <w:rFonts w:ascii="Times New Roman" w:hAnsi="Times New Roman" w:cs="Times New Roman"/>
          <w:b/>
          <w:bCs/>
          <w:sz w:val="24"/>
          <w:szCs w:val="24"/>
        </w:rPr>
      </w:pPr>
      <w:r w:rsidRPr="00197A69">
        <w:rPr>
          <w:rFonts w:ascii="Times New Roman" w:hAnsi="Times New Roman" w:cs="Times New Roman"/>
          <w:b/>
          <w:bCs/>
          <w:sz w:val="24"/>
          <w:szCs w:val="24"/>
        </w:rPr>
        <w:t xml:space="preserve">ГАРМОНІЗАЦІЯ ВИМОГ ДО ПРОСПЕКТІВ ЕМІСІЇ ЦІННИХ ПАПЕРІВ </w:t>
      </w:r>
      <w:r w:rsidR="0088166C" w:rsidRPr="00197A69">
        <w:rPr>
          <w:rFonts w:ascii="Times New Roman" w:hAnsi="Times New Roman" w:cs="Times New Roman"/>
          <w:b/>
          <w:bCs/>
          <w:sz w:val="24"/>
          <w:szCs w:val="24"/>
        </w:rPr>
        <w:t>В УКРАЇНІ З ПРАВОМ ЄС ТА ЇЇ ЗНАЧЕННЯ ДЛЯ ІНВЕСТОРІВ</w:t>
      </w:r>
      <w:r w:rsidR="004D165E" w:rsidRPr="00197A69">
        <w:rPr>
          <w:rFonts w:ascii="Times New Roman" w:hAnsi="Times New Roman" w:cs="Times New Roman"/>
          <w:b/>
          <w:bCs/>
          <w:sz w:val="24"/>
          <w:szCs w:val="24"/>
        </w:rPr>
        <w:t xml:space="preserve"> </w:t>
      </w:r>
    </w:p>
    <w:p w14:paraId="0E0548D9" w14:textId="32EAD5B8" w:rsidR="0053397B" w:rsidRPr="00197A69" w:rsidRDefault="00E43151"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 xml:space="preserve">Інтеграція України до Європейського Союзу є стратегічним пріоритетом держави, що передбачає поступове наближення національного законодавства до </w:t>
      </w:r>
      <w:proofErr w:type="spellStart"/>
      <w:r w:rsidRPr="00197A69">
        <w:rPr>
          <w:rFonts w:ascii="Times New Roman" w:hAnsi="Times New Roman" w:cs="Times New Roman"/>
          <w:sz w:val="24"/>
          <w:szCs w:val="24"/>
        </w:rPr>
        <w:t>acquis</w:t>
      </w:r>
      <w:proofErr w:type="spellEnd"/>
      <w:r w:rsidRPr="00197A69">
        <w:rPr>
          <w:rFonts w:ascii="Times New Roman" w:hAnsi="Times New Roman" w:cs="Times New Roman"/>
          <w:sz w:val="24"/>
          <w:szCs w:val="24"/>
        </w:rPr>
        <w:t xml:space="preserve"> </w:t>
      </w:r>
      <w:r w:rsidR="00643661" w:rsidRPr="00197A69">
        <w:rPr>
          <w:rFonts w:ascii="Times New Roman" w:hAnsi="Times New Roman" w:cs="Times New Roman"/>
          <w:sz w:val="24"/>
          <w:szCs w:val="24"/>
        </w:rPr>
        <w:t>ЄС (права Європейського Союзу)</w:t>
      </w:r>
      <w:r w:rsidRPr="00197A69">
        <w:rPr>
          <w:rFonts w:ascii="Times New Roman" w:hAnsi="Times New Roman" w:cs="Times New Roman"/>
          <w:sz w:val="24"/>
          <w:szCs w:val="24"/>
        </w:rPr>
        <w:t xml:space="preserve">, </w:t>
      </w:r>
      <w:r w:rsidR="00AC2455" w:rsidRPr="00197A69">
        <w:rPr>
          <w:rFonts w:ascii="Times New Roman" w:hAnsi="Times New Roman" w:cs="Times New Roman"/>
          <w:sz w:val="24"/>
          <w:szCs w:val="24"/>
        </w:rPr>
        <w:t xml:space="preserve">в тому числі й </w:t>
      </w:r>
      <w:r w:rsidRPr="00197A69">
        <w:rPr>
          <w:rFonts w:ascii="Times New Roman" w:hAnsi="Times New Roman" w:cs="Times New Roman"/>
          <w:sz w:val="24"/>
          <w:szCs w:val="24"/>
        </w:rPr>
        <w:t xml:space="preserve">у сфері фінансових ринків. </w:t>
      </w:r>
    </w:p>
    <w:p w14:paraId="36CB2444" w14:textId="60CD8C4B" w:rsidR="009E668F" w:rsidRPr="00197A69" w:rsidRDefault="009E668F"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 xml:space="preserve">З </w:t>
      </w:r>
      <w:r w:rsidR="00B91B22" w:rsidRPr="00197A69">
        <w:rPr>
          <w:rFonts w:ascii="Times New Roman" w:hAnsi="Times New Roman" w:cs="Times New Roman"/>
          <w:sz w:val="24"/>
          <w:szCs w:val="24"/>
        </w:rPr>
        <w:t>початком</w:t>
      </w:r>
      <w:r w:rsidRPr="00197A69">
        <w:rPr>
          <w:rFonts w:ascii="Times New Roman" w:hAnsi="Times New Roman" w:cs="Times New Roman"/>
          <w:sz w:val="24"/>
          <w:szCs w:val="24"/>
        </w:rPr>
        <w:t xml:space="preserve"> повномасштабного вторгнення </w:t>
      </w:r>
      <w:proofErr w:type="spellStart"/>
      <w:r w:rsidR="00B91B22" w:rsidRPr="00197A69">
        <w:rPr>
          <w:rFonts w:ascii="Times New Roman" w:hAnsi="Times New Roman" w:cs="Times New Roman"/>
          <w:sz w:val="24"/>
          <w:szCs w:val="24"/>
        </w:rPr>
        <w:t>рф</w:t>
      </w:r>
      <w:proofErr w:type="spellEnd"/>
      <w:r w:rsidRPr="00197A69">
        <w:rPr>
          <w:rFonts w:ascii="Times New Roman" w:hAnsi="Times New Roman" w:cs="Times New Roman"/>
          <w:sz w:val="24"/>
          <w:szCs w:val="24"/>
        </w:rPr>
        <w:t xml:space="preserve"> здійснення операцій на фондовому ринку було </w:t>
      </w:r>
      <w:r w:rsidR="00B91B22" w:rsidRPr="00197A69">
        <w:rPr>
          <w:rFonts w:ascii="Times New Roman" w:hAnsi="Times New Roman" w:cs="Times New Roman"/>
          <w:sz w:val="24"/>
          <w:szCs w:val="24"/>
        </w:rPr>
        <w:t xml:space="preserve">суттєво </w:t>
      </w:r>
      <w:r w:rsidRPr="00197A69">
        <w:rPr>
          <w:rFonts w:ascii="Times New Roman" w:hAnsi="Times New Roman" w:cs="Times New Roman"/>
          <w:sz w:val="24"/>
          <w:szCs w:val="24"/>
        </w:rPr>
        <w:t>обмежено (</w:t>
      </w:r>
      <w:r w:rsidR="00B91B22" w:rsidRPr="00197A69">
        <w:rPr>
          <w:rFonts w:ascii="Times New Roman" w:hAnsi="Times New Roman" w:cs="Times New Roman"/>
          <w:sz w:val="24"/>
          <w:szCs w:val="24"/>
        </w:rPr>
        <w:t xml:space="preserve">за </w:t>
      </w:r>
      <w:r w:rsidRPr="00197A69">
        <w:rPr>
          <w:rFonts w:ascii="Times New Roman" w:hAnsi="Times New Roman" w:cs="Times New Roman"/>
          <w:sz w:val="24"/>
          <w:szCs w:val="24"/>
        </w:rPr>
        <w:t>винятком операцій і</w:t>
      </w:r>
      <w:r w:rsidR="007D6CEB" w:rsidRPr="00197A69">
        <w:rPr>
          <w:rFonts w:ascii="Times New Roman" w:hAnsi="Times New Roman" w:cs="Times New Roman"/>
          <w:sz w:val="24"/>
          <w:szCs w:val="24"/>
        </w:rPr>
        <w:t>з військовими облігаціями</w:t>
      </w:r>
      <w:r w:rsidRPr="00197A69">
        <w:rPr>
          <w:rFonts w:ascii="Times New Roman" w:hAnsi="Times New Roman" w:cs="Times New Roman"/>
          <w:sz w:val="24"/>
          <w:szCs w:val="24"/>
        </w:rPr>
        <w:t xml:space="preserve">) до серпня 2022 року. </w:t>
      </w:r>
      <w:r w:rsidR="007D6CEB" w:rsidRPr="00197A69">
        <w:rPr>
          <w:rFonts w:ascii="Times New Roman" w:hAnsi="Times New Roman" w:cs="Times New Roman"/>
          <w:sz w:val="24"/>
          <w:szCs w:val="24"/>
        </w:rPr>
        <w:t>Сьогодні</w:t>
      </w:r>
      <w:r w:rsidRPr="00197A69">
        <w:rPr>
          <w:rFonts w:ascii="Times New Roman" w:hAnsi="Times New Roman" w:cs="Times New Roman"/>
          <w:sz w:val="24"/>
          <w:szCs w:val="24"/>
        </w:rPr>
        <w:t xml:space="preserve"> більшість обмежень </w:t>
      </w:r>
      <w:r w:rsidR="007D6CEB" w:rsidRPr="00197A69">
        <w:rPr>
          <w:rFonts w:ascii="Times New Roman" w:hAnsi="Times New Roman" w:cs="Times New Roman"/>
          <w:sz w:val="24"/>
          <w:szCs w:val="24"/>
        </w:rPr>
        <w:t>скасовано</w:t>
      </w:r>
      <w:r w:rsidRPr="00197A69">
        <w:rPr>
          <w:rFonts w:ascii="Times New Roman" w:hAnsi="Times New Roman" w:cs="Times New Roman"/>
          <w:sz w:val="24"/>
          <w:szCs w:val="24"/>
        </w:rPr>
        <w:t xml:space="preserve"> (</w:t>
      </w:r>
      <w:r w:rsidR="007D6CEB" w:rsidRPr="00197A69">
        <w:rPr>
          <w:rFonts w:ascii="Times New Roman" w:hAnsi="Times New Roman" w:cs="Times New Roman"/>
          <w:sz w:val="24"/>
          <w:szCs w:val="24"/>
        </w:rPr>
        <w:t>о</w:t>
      </w:r>
      <w:r w:rsidRPr="00197A69">
        <w:rPr>
          <w:rFonts w:ascii="Times New Roman" w:hAnsi="Times New Roman" w:cs="Times New Roman"/>
          <w:sz w:val="24"/>
          <w:szCs w:val="24"/>
        </w:rPr>
        <w:t xml:space="preserve">крім валютних обмежень та операцій, стороною яких є суб’єкти, пов’язані із країною-агресором). </w:t>
      </w:r>
      <w:r w:rsidR="00337DF4" w:rsidRPr="00197A69">
        <w:rPr>
          <w:rFonts w:ascii="Times New Roman" w:hAnsi="Times New Roman" w:cs="Times New Roman"/>
          <w:sz w:val="24"/>
          <w:szCs w:val="24"/>
        </w:rPr>
        <w:t>Проте</w:t>
      </w:r>
      <w:r w:rsidRPr="00197A69">
        <w:rPr>
          <w:rFonts w:ascii="Times New Roman" w:hAnsi="Times New Roman" w:cs="Times New Roman"/>
          <w:sz w:val="24"/>
          <w:szCs w:val="24"/>
        </w:rPr>
        <w:t xml:space="preserve"> на організованих ринках капіталу операції з корпоративними цінними паперами мають поодинокий характер і більше 95% операцій проводиться з державними цінними паперами. Питання наявності дієвих механізмів залучення інвестицій (як внутрішніх, так і іноземних) у приватний та державний сектор є ключовою передумовою для швидкого та ефективного повоєнного відновлення України. Також актуальною є подальша імплементація актів права ЄС у законодавство України у межах зобов’язань за Угодою про асоціацію між Україною та ЄС та отримання статусу </w:t>
      </w:r>
      <w:r w:rsidR="004F37AE" w:rsidRPr="00197A69">
        <w:rPr>
          <w:rFonts w:ascii="Times New Roman" w:hAnsi="Times New Roman" w:cs="Times New Roman"/>
          <w:sz w:val="24"/>
          <w:szCs w:val="24"/>
        </w:rPr>
        <w:t>кандидата</w:t>
      </w:r>
      <w:r w:rsidRPr="00197A69">
        <w:rPr>
          <w:rFonts w:ascii="Times New Roman" w:hAnsi="Times New Roman" w:cs="Times New Roman"/>
          <w:sz w:val="24"/>
          <w:szCs w:val="24"/>
        </w:rPr>
        <w:t xml:space="preserve"> в члени ЄС на шляху до членства</w:t>
      </w:r>
      <w:r w:rsidR="00CE3C0B" w:rsidRPr="00197A69">
        <w:rPr>
          <w:rFonts w:ascii="Times New Roman" w:hAnsi="Times New Roman" w:cs="Times New Roman"/>
          <w:sz w:val="24"/>
          <w:szCs w:val="24"/>
        </w:rPr>
        <w:t xml:space="preserve"> в ЄС</w:t>
      </w:r>
      <w:r w:rsidR="00BC0A4D" w:rsidRPr="00197A69">
        <w:rPr>
          <w:rFonts w:ascii="Times New Roman" w:hAnsi="Times New Roman" w:cs="Times New Roman"/>
          <w:sz w:val="24"/>
          <w:szCs w:val="24"/>
          <w:lang w:val="ru-RU"/>
        </w:rPr>
        <w:t xml:space="preserve"> </w:t>
      </w:r>
      <w:r w:rsidR="00617932" w:rsidRPr="00197A69">
        <w:rPr>
          <w:rFonts w:ascii="Times New Roman" w:hAnsi="Times New Roman" w:cs="Times New Roman"/>
          <w:sz w:val="24"/>
          <w:szCs w:val="24"/>
        </w:rPr>
        <w:t>[1].</w:t>
      </w:r>
      <w:r w:rsidR="00574765" w:rsidRPr="00197A69">
        <w:rPr>
          <w:rFonts w:ascii="Times New Roman" w:hAnsi="Times New Roman" w:cs="Times New Roman"/>
          <w:sz w:val="24"/>
          <w:szCs w:val="24"/>
        </w:rPr>
        <w:t xml:space="preserve"> </w:t>
      </w:r>
    </w:p>
    <w:p w14:paraId="690EBCF5" w14:textId="734EB053" w:rsidR="00BB11A1" w:rsidRPr="00197A69" w:rsidRDefault="009E668F"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 xml:space="preserve">Одним із важливих аспектів цього процесу є гармонізація вимог до проспектів емісії цінних паперів із </w:t>
      </w:r>
      <w:proofErr w:type="spellStart"/>
      <w:r w:rsidRPr="00197A69">
        <w:rPr>
          <w:rFonts w:ascii="Times New Roman" w:hAnsi="Times New Roman" w:cs="Times New Roman"/>
          <w:sz w:val="24"/>
          <w:szCs w:val="24"/>
        </w:rPr>
        <w:t>acquis</w:t>
      </w:r>
      <w:proofErr w:type="spellEnd"/>
      <w:r w:rsidRPr="00197A69">
        <w:rPr>
          <w:rFonts w:ascii="Times New Roman" w:hAnsi="Times New Roman" w:cs="Times New Roman"/>
          <w:sz w:val="24"/>
          <w:szCs w:val="24"/>
        </w:rPr>
        <w:t xml:space="preserve"> </w:t>
      </w:r>
      <w:r w:rsidR="004F37AE" w:rsidRPr="00197A69">
        <w:rPr>
          <w:rFonts w:ascii="Times New Roman" w:hAnsi="Times New Roman" w:cs="Times New Roman"/>
          <w:sz w:val="24"/>
          <w:szCs w:val="24"/>
        </w:rPr>
        <w:t>ЄС</w:t>
      </w:r>
      <w:r w:rsidRPr="00197A69">
        <w:rPr>
          <w:rFonts w:ascii="Times New Roman" w:hAnsi="Times New Roman" w:cs="Times New Roman"/>
          <w:sz w:val="24"/>
          <w:szCs w:val="24"/>
        </w:rPr>
        <w:t>.</w:t>
      </w:r>
      <w:r w:rsidR="004F37AE" w:rsidRPr="00197A69">
        <w:rPr>
          <w:rFonts w:ascii="Times New Roman" w:hAnsi="Times New Roman" w:cs="Times New Roman"/>
          <w:sz w:val="24"/>
          <w:szCs w:val="24"/>
        </w:rPr>
        <w:t xml:space="preserve"> </w:t>
      </w:r>
      <w:r w:rsidR="00E43151" w:rsidRPr="00197A69">
        <w:rPr>
          <w:rFonts w:ascii="Times New Roman" w:hAnsi="Times New Roman" w:cs="Times New Roman"/>
          <w:sz w:val="24"/>
          <w:szCs w:val="24"/>
        </w:rPr>
        <w:t>Проспект емісії є ключовим інформаційним документом, що надає потенційним інвесторам вичерпну інформацію про емітента та цінні папери, які він пропонує до розміщення. Від якості та повноти цієї інформації безпосередньо залежить рівень інвестиційної обізнаності та здатність інвесторів приймати обґрунтовані рішення.</w:t>
      </w:r>
    </w:p>
    <w:p w14:paraId="2BCECEF7" w14:textId="77777777" w:rsidR="005B3228" w:rsidRPr="00197A69" w:rsidRDefault="00E43151"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 xml:space="preserve">Основним нормативно-правовим актом ЄС, що регулює вимоги до проспектів емісії цінних паперів, є </w:t>
      </w:r>
      <w:r w:rsidR="005C7D44" w:rsidRPr="00197A69">
        <w:rPr>
          <w:rFonts w:ascii="Times New Roman" w:hAnsi="Times New Roman" w:cs="Times New Roman"/>
          <w:sz w:val="24"/>
          <w:szCs w:val="24"/>
        </w:rPr>
        <w:t>Регламент Європейського Парламенту і (ЄС) № 2017/1129 від 14 червня 2017 року про проспекти, що підлягають публікації у випадку публічної пропозиції цінних паперів або їх допуску до торгів на регульованому ринку, та про скасування Директиви 2003/71/ЄС</w:t>
      </w:r>
      <w:r w:rsidR="0085432D" w:rsidRPr="00197A69">
        <w:rPr>
          <w:rFonts w:ascii="Times New Roman" w:hAnsi="Times New Roman" w:cs="Times New Roman"/>
          <w:sz w:val="24"/>
          <w:szCs w:val="24"/>
        </w:rPr>
        <w:t xml:space="preserve"> [2</w:t>
      </w:r>
      <w:r w:rsidR="008F0A0E" w:rsidRPr="00197A69">
        <w:rPr>
          <w:rFonts w:ascii="Times New Roman" w:hAnsi="Times New Roman" w:cs="Times New Roman"/>
          <w:sz w:val="24"/>
          <w:szCs w:val="24"/>
        </w:rPr>
        <w:t>].</w:t>
      </w:r>
      <w:r w:rsidR="005C7D44" w:rsidRPr="00197A69">
        <w:rPr>
          <w:rFonts w:ascii="Times New Roman" w:hAnsi="Times New Roman" w:cs="Times New Roman"/>
          <w:sz w:val="24"/>
          <w:szCs w:val="24"/>
        </w:rPr>
        <w:t xml:space="preserve"> </w:t>
      </w:r>
    </w:p>
    <w:p w14:paraId="690EBCF8" w14:textId="6BD02957" w:rsidR="00BB11A1" w:rsidRPr="00197A69" w:rsidRDefault="00E43151"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Цей Регламент встановлює єдині стандарти щодо змісту, формату, схвалення та опублікування проспектів на всій території Європейського Союзу. Його основною метою є забезпечення високого рівня захисту інвесторів та сприяння ефективному функціонуванню внутрішнього ринку капіталів.</w:t>
      </w:r>
      <w:r w:rsidR="00A82CB5" w:rsidRPr="00197A69">
        <w:rPr>
          <w:rFonts w:ascii="Times New Roman" w:hAnsi="Times New Roman" w:cs="Times New Roman"/>
          <w:sz w:val="24"/>
          <w:szCs w:val="24"/>
        </w:rPr>
        <w:t xml:space="preserve"> </w:t>
      </w:r>
      <w:r w:rsidRPr="00197A69">
        <w:rPr>
          <w:rFonts w:ascii="Times New Roman" w:hAnsi="Times New Roman" w:cs="Times New Roman"/>
          <w:sz w:val="24"/>
          <w:szCs w:val="24"/>
        </w:rPr>
        <w:t xml:space="preserve">Регламент визначає випадки, коли виникає обов'язок публікації проспекту, встановлює мінімальний обсяг інформації, що має бути включена до нього, включаючи дані про емітента, його фінансовий стан, діяльність, органи управління, а також про умови випуску та характеристики цінних паперів. Особлива увага </w:t>
      </w:r>
      <w:r w:rsidR="00A82CB5" w:rsidRPr="00197A69">
        <w:rPr>
          <w:rFonts w:ascii="Times New Roman" w:hAnsi="Times New Roman" w:cs="Times New Roman"/>
          <w:sz w:val="24"/>
          <w:szCs w:val="24"/>
        </w:rPr>
        <w:t>надана</w:t>
      </w:r>
      <w:r w:rsidRPr="00197A69">
        <w:rPr>
          <w:rFonts w:ascii="Times New Roman" w:hAnsi="Times New Roman" w:cs="Times New Roman"/>
          <w:sz w:val="24"/>
          <w:szCs w:val="24"/>
        </w:rPr>
        <w:t xml:space="preserve"> необхідності розкриття ризиків, пов'язаних з інвестиціями </w:t>
      </w:r>
      <w:r w:rsidR="00A82CB5" w:rsidRPr="00197A69">
        <w:rPr>
          <w:rFonts w:ascii="Times New Roman" w:hAnsi="Times New Roman" w:cs="Times New Roman"/>
          <w:sz w:val="24"/>
          <w:szCs w:val="24"/>
        </w:rPr>
        <w:t>у</w:t>
      </w:r>
      <w:r w:rsidRPr="00197A69">
        <w:rPr>
          <w:rFonts w:ascii="Times New Roman" w:hAnsi="Times New Roman" w:cs="Times New Roman"/>
          <w:sz w:val="24"/>
          <w:szCs w:val="24"/>
        </w:rPr>
        <w:t xml:space="preserve"> цінні папери.</w:t>
      </w:r>
    </w:p>
    <w:p w14:paraId="690EBCFA" w14:textId="21C064AC" w:rsidR="00BB11A1" w:rsidRPr="00197A69" w:rsidRDefault="00E43151"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 xml:space="preserve">В Україні питання регулювання проспектів емісії цінних паперів визначаються </w:t>
      </w:r>
      <w:r w:rsidR="007F1E5E" w:rsidRPr="00197A69">
        <w:rPr>
          <w:rFonts w:ascii="Times New Roman" w:hAnsi="Times New Roman" w:cs="Times New Roman"/>
          <w:sz w:val="24"/>
          <w:szCs w:val="24"/>
        </w:rPr>
        <w:t>низкою</w:t>
      </w:r>
      <w:r w:rsidRPr="00197A69">
        <w:rPr>
          <w:rFonts w:ascii="Times New Roman" w:hAnsi="Times New Roman" w:cs="Times New Roman"/>
          <w:sz w:val="24"/>
          <w:szCs w:val="24"/>
        </w:rPr>
        <w:t xml:space="preserve"> нормативно-правових актів, серед яких ключове місце </w:t>
      </w:r>
      <w:r w:rsidR="007F1E5E" w:rsidRPr="00197A69">
        <w:rPr>
          <w:rFonts w:ascii="Times New Roman" w:hAnsi="Times New Roman" w:cs="Times New Roman"/>
          <w:sz w:val="24"/>
          <w:szCs w:val="24"/>
        </w:rPr>
        <w:t>посідають</w:t>
      </w:r>
      <w:r w:rsidRPr="00197A69">
        <w:rPr>
          <w:rFonts w:ascii="Times New Roman" w:hAnsi="Times New Roman" w:cs="Times New Roman"/>
          <w:sz w:val="24"/>
          <w:szCs w:val="24"/>
        </w:rPr>
        <w:t xml:space="preserve"> Закон України «</w:t>
      </w:r>
      <w:r w:rsidR="00AD4B06" w:rsidRPr="00197A69">
        <w:rPr>
          <w:rFonts w:ascii="Times New Roman" w:hAnsi="Times New Roman" w:cs="Times New Roman"/>
          <w:sz w:val="24"/>
          <w:szCs w:val="24"/>
        </w:rPr>
        <w:t>Про ринки капіталу та організовані товарні ринки</w:t>
      </w:r>
      <w:r w:rsidRPr="00197A69">
        <w:rPr>
          <w:rFonts w:ascii="Times New Roman" w:hAnsi="Times New Roman" w:cs="Times New Roman"/>
          <w:sz w:val="24"/>
          <w:szCs w:val="24"/>
        </w:rPr>
        <w:t>»</w:t>
      </w:r>
      <w:r w:rsidR="003E4F89" w:rsidRPr="00197A69">
        <w:rPr>
          <w:rFonts w:ascii="Times New Roman" w:hAnsi="Times New Roman" w:cs="Times New Roman"/>
          <w:sz w:val="24"/>
          <w:szCs w:val="24"/>
        </w:rPr>
        <w:t xml:space="preserve"> </w:t>
      </w:r>
      <w:r w:rsidR="004204F8" w:rsidRPr="00197A69">
        <w:rPr>
          <w:rFonts w:ascii="Times New Roman" w:hAnsi="Times New Roman" w:cs="Times New Roman"/>
          <w:sz w:val="24"/>
          <w:szCs w:val="24"/>
          <w:shd w:val="clear" w:color="auto" w:fill="FFFFFF"/>
        </w:rPr>
        <w:t xml:space="preserve">від </w:t>
      </w:r>
      <w:r w:rsidR="004204F8" w:rsidRPr="00197A69">
        <w:rPr>
          <w:rStyle w:val="rvts9"/>
          <w:rFonts w:ascii="Times New Roman" w:hAnsi="Times New Roman" w:cs="Times New Roman"/>
          <w:sz w:val="24"/>
          <w:szCs w:val="24"/>
          <w:shd w:val="clear" w:color="auto" w:fill="FFFFFF"/>
        </w:rPr>
        <w:t>23 лютого 2006 року</w:t>
      </w:r>
      <w:r w:rsidR="004204F8" w:rsidRPr="00197A69">
        <w:rPr>
          <w:rFonts w:ascii="Times New Roman" w:hAnsi="Times New Roman" w:cs="Times New Roman"/>
          <w:sz w:val="24"/>
          <w:szCs w:val="24"/>
        </w:rPr>
        <w:t xml:space="preserve"> </w:t>
      </w:r>
      <w:r w:rsidR="004204F8" w:rsidRPr="00197A69">
        <w:rPr>
          <w:rStyle w:val="rvts9"/>
          <w:rFonts w:ascii="Times New Roman" w:hAnsi="Times New Roman" w:cs="Times New Roman"/>
          <w:sz w:val="24"/>
          <w:szCs w:val="24"/>
          <w:shd w:val="clear" w:color="auto" w:fill="FFFFFF"/>
        </w:rPr>
        <w:t>№ 3480-IV</w:t>
      </w:r>
      <w:r w:rsidR="004204F8" w:rsidRPr="00197A69">
        <w:rPr>
          <w:rFonts w:ascii="Times New Roman" w:hAnsi="Times New Roman" w:cs="Times New Roman"/>
          <w:sz w:val="24"/>
          <w:szCs w:val="24"/>
        </w:rPr>
        <w:t xml:space="preserve"> </w:t>
      </w:r>
      <w:r w:rsidR="003E4F89" w:rsidRPr="00197A69">
        <w:rPr>
          <w:rFonts w:ascii="Times New Roman" w:hAnsi="Times New Roman" w:cs="Times New Roman"/>
          <w:sz w:val="24"/>
          <w:szCs w:val="24"/>
        </w:rPr>
        <w:t>[3]</w:t>
      </w:r>
      <w:r w:rsidR="00027931" w:rsidRPr="00197A69">
        <w:rPr>
          <w:rFonts w:ascii="Times New Roman" w:hAnsi="Times New Roman" w:cs="Times New Roman"/>
          <w:sz w:val="24"/>
          <w:szCs w:val="24"/>
        </w:rPr>
        <w:t xml:space="preserve">, а також </w:t>
      </w:r>
      <w:r w:rsidRPr="00197A69">
        <w:rPr>
          <w:rFonts w:ascii="Times New Roman" w:hAnsi="Times New Roman" w:cs="Times New Roman"/>
          <w:sz w:val="24"/>
          <w:szCs w:val="24"/>
        </w:rPr>
        <w:t xml:space="preserve">відповідні нормативні акти </w:t>
      </w:r>
      <w:r w:rsidR="00027931" w:rsidRPr="00197A69">
        <w:rPr>
          <w:rFonts w:ascii="Times New Roman" w:hAnsi="Times New Roman" w:cs="Times New Roman"/>
          <w:sz w:val="24"/>
          <w:szCs w:val="24"/>
        </w:rPr>
        <w:t xml:space="preserve">Регулятора </w:t>
      </w:r>
      <w:r w:rsidR="00F16103" w:rsidRPr="00197A69">
        <w:rPr>
          <w:rFonts w:ascii="Times New Roman" w:hAnsi="Times New Roman" w:cs="Times New Roman"/>
          <w:sz w:val="24"/>
          <w:szCs w:val="24"/>
        </w:rPr>
        <w:t xml:space="preserve">- </w:t>
      </w:r>
      <w:r w:rsidRPr="00197A69">
        <w:rPr>
          <w:rFonts w:ascii="Times New Roman" w:hAnsi="Times New Roman" w:cs="Times New Roman"/>
          <w:sz w:val="24"/>
          <w:szCs w:val="24"/>
        </w:rPr>
        <w:t>Національної комісії з цінних паперів та фондового ринку (НКЦПФР).</w:t>
      </w:r>
    </w:p>
    <w:p w14:paraId="7C9307FA" w14:textId="668E2787" w:rsidR="00434D9C" w:rsidRPr="00197A69" w:rsidRDefault="00E43151"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На шляху до євроінтеграції Україна здійсню</w:t>
      </w:r>
      <w:r w:rsidR="001F12BC" w:rsidRPr="00197A69">
        <w:rPr>
          <w:rFonts w:ascii="Times New Roman" w:hAnsi="Times New Roman" w:cs="Times New Roman"/>
          <w:sz w:val="24"/>
          <w:szCs w:val="24"/>
        </w:rPr>
        <w:t>вала та продовжує реалізовувати</w:t>
      </w:r>
      <w:r w:rsidRPr="00197A69">
        <w:rPr>
          <w:rFonts w:ascii="Times New Roman" w:hAnsi="Times New Roman" w:cs="Times New Roman"/>
          <w:sz w:val="24"/>
          <w:szCs w:val="24"/>
        </w:rPr>
        <w:t xml:space="preserve"> </w:t>
      </w:r>
      <w:r w:rsidRPr="00197A69">
        <w:rPr>
          <w:rFonts w:ascii="Times New Roman" w:hAnsi="Times New Roman" w:cs="Times New Roman"/>
          <w:sz w:val="24"/>
          <w:szCs w:val="24"/>
        </w:rPr>
        <w:lastRenderedPageBreak/>
        <w:t xml:space="preserve">наближення свого законодавства у цій сфері до стандартів ЄС. Протягом останніх </w:t>
      </w:r>
      <w:r w:rsidR="00CD68FE" w:rsidRPr="00197A69">
        <w:rPr>
          <w:rFonts w:ascii="Times New Roman" w:hAnsi="Times New Roman" w:cs="Times New Roman"/>
          <w:sz w:val="24"/>
          <w:szCs w:val="24"/>
        </w:rPr>
        <w:t xml:space="preserve">5 </w:t>
      </w:r>
      <w:r w:rsidRPr="00197A69">
        <w:rPr>
          <w:rFonts w:ascii="Times New Roman" w:hAnsi="Times New Roman" w:cs="Times New Roman"/>
          <w:sz w:val="24"/>
          <w:szCs w:val="24"/>
        </w:rPr>
        <w:t xml:space="preserve">років було прийнято </w:t>
      </w:r>
      <w:r w:rsidR="001D4AD0" w:rsidRPr="00197A69">
        <w:rPr>
          <w:rFonts w:ascii="Times New Roman" w:hAnsi="Times New Roman" w:cs="Times New Roman"/>
          <w:sz w:val="24"/>
          <w:szCs w:val="24"/>
        </w:rPr>
        <w:t>низку</w:t>
      </w:r>
      <w:r w:rsidRPr="00197A69">
        <w:rPr>
          <w:rFonts w:ascii="Times New Roman" w:hAnsi="Times New Roman" w:cs="Times New Roman"/>
          <w:sz w:val="24"/>
          <w:szCs w:val="24"/>
        </w:rPr>
        <w:t xml:space="preserve"> законодавчих змін, спрямованих на імплементацію положень законодавства ЄС у </w:t>
      </w:r>
      <w:r w:rsidR="00742C5E" w:rsidRPr="00197A69">
        <w:rPr>
          <w:rFonts w:ascii="Times New Roman" w:hAnsi="Times New Roman" w:cs="Times New Roman"/>
          <w:sz w:val="24"/>
          <w:szCs w:val="24"/>
        </w:rPr>
        <w:t xml:space="preserve">національне </w:t>
      </w:r>
      <w:r w:rsidR="001D4AD0" w:rsidRPr="00197A69">
        <w:rPr>
          <w:rFonts w:ascii="Times New Roman" w:hAnsi="Times New Roman" w:cs="Times New Roman"/>
          <w:sz w:val="24"/>
          <w:szCs w:val="24"/>
        </w:rPr>
        <w:t>закон</w:t>
      </w:r>
      <w:r w:rsidR="00742C5E" w:rsidRPr="00197A69">
        <w:rPr>
          <w:rFonts w:ascii="Times New Roman" w:hAnsi="Times New Roman" w:cs="Times New Roman"/>
          <w:sz w:val="24"/>
          <w:szCs w:val="24"/>
        </w:rPr>
        <w:t>одавство</w:t>
      </w:r>
      <w:r w:rsidRPr="00197A69">
        <w:rPr>
          <w:rFonts w:ascii="Times New Roman" w:hAnsi="Times New Roman" w:cs="Times New Roman"/>
          <w:sz w:val="24"/>
          <w:szCs w:val="24"/>
        </w:rPr>
        <w:t>. Зокрема, Закон України №738-IX від 19 червня 2020 року «Про внесення змін до деяких законодавчих актів України щодо спрощення залучення інвестицій та запровадження нових фінансових інструментів»</w:t>
      </w:r>
      <w:r w:rsidR="00CD68FE" w:rsidRPr="00197A69">
        <w:rPr>
          <w:rFonts w:ascii="Times New Roman" w:hAnsi="Times New Roman" w:cs="Times New Roman"/>
          <w:sz w:val="24"/>
          <w:szCs w:val="24"/>
        </w:rPr>
        <w:t xml:space="preserve"> [4] </w:t>
      </w:r>
      <w:r w:rsidRPr="00197A69">
        <w:rPr>
          <w:rFonts w:ascii="Times New Roman" w:hAnsi="Times New Roman" w:cs="Times New Roman"/>
          <w:sz w:val="24"/>
          <w:szCs w:val="24"/>
        </w:rPr>
        <w:t xml:space="preserve"> </w:t>
      </w:r>
      <w:r w:rsidR="00995C6B" w:rsidRPr="00197A69">
        <w:rPr>
          <w:rFonts w:ascii="Times New Roman" w:hAnsi="Times New Roman" w:cs="Times New Roman"/>
          <w:sz w:val="24"/>
          <w:szCs w:val="24"/>
        </w:rPr>
        <w:t>(набув чинності 01 липня 2021 року)</w:t>
      </w:r>
      <w:r w:rsidR="004204F8" w:rsidRPr="00197A69">
        <w:rPr>
          <w:rFonts w:ascii="Times New Roman" w:hAnsi="Times New Roman" w:cs="Times New Roman"/>
          <w:sz w:val="24"/>
          <w:szCs w:val="24"/>
        </w:rPr>
        <w:t xml:space="preserve"> </w:t>
      </w:r>
      <w:r w:rsidRPr="00197A69">
        <w:rPr>
          <w:rFonts w:ascii="Times New Roman" w:hAnsi="Times New Roman" w:cs="Times New Roman"/>
          <w:sz w:val="24"/>
          <w:szCs w:val="24"/>
        </w:rPr>
        <w:t xml:space="preserve">став важливим кроком у цьому напрямку, заклавши правові основи для </w:t>
      </w:r>
      <w:r w:rsidR="004B4EDB" w:rsidRPr="00197A69">
        <w:rPr>
          <w:rFonts w:ascii="Times New Roman" w:hAnsi="Times New Roman" w:cs="Times New Roman"/>
          <w:sz w:val="24"/>
          <w:szCs w:val="24"/>
        </w:rPr>
        <w:t>імплементації</w:t>
      </w:r>
      <w:r w:rsidRPr="00197A69">
        <w:rPr>
          <w:rFonts w:ascii="Times New Roman" w:hAnsi="Times New Roman" w:cs="Times New Roman"/>
          <w:sz w:val="24"/>
          <w:szCs w:val="24"/>
        </w:rPr>
        <w:t xml:space="preserve"> регуляторних вимог, наближених до законодавства ЄС.</w:t>
      </w:r>
      <w:r w:rsidR="00995C6B" w:rsidRPr="00197A69">
        <w:rPr>
          <w:rFonts w:ascii="Times New Roman" w:hAnsi="Times New Roman" w:cs="Times New Roman"/>
          <w:sz w:val="24"/>
          <w:szCs w:val="24"/>
        </w:rPr>
        <w:t xml:space="preserve"> Впровадження вказаного Закону</w:t>
      </w:r>
      <w:r w:rsidR="00434D9C" w:rsidRPr="00197A69">
        <w:rPr>
          <w:rFonts w:ascii="Times New Roman" w:hAnsi="Times New Roman" w:cs="Times New Roman"/>
          <w:sz w:val="24"/>
          <w:szCs w:val="24"/>
        </w:rPr>
        <w:t xml:space="preserve"> </w:t>
      </w:r>
      <w:r w:rsidR="004A600A" w:rsidRPr="00197A69">
        <w:rPr>
          <w:rFonts w:ascii="Times New Roman" w:hAnsi="Times New Roman" w:cs="Times New Roman"/>
          <w:sz w:val="24"/>
          <w:szCs w:val="24"/>
        </w:rPr>
        <w:t>спрямоване</w:t>
      </w:r>
      <w:r w:rsidR="00434D9C" w:rsidRPr="00197A69">
        <w:rPr>
          <w:rFonts w:ascii="Times New Roman" w:hAnsi="Times New Roman" w:cs="Times New Roman"/>
          <w:sz w:val="24"/>
          <w:szCs w:val="24"/>
        </w:rPr>
        <w:t xml:space="preserve"> на </w:t>
      </w:r>
      <w:r w:rsidR="004A600A" w:rsidRPr="00197A69">
        <w:rPr>
          <w:rFonts w:ascii="Times New Roman" w:hAnsi="Times New Roman" w:cs="Times New Roman"/>
          <w:sz w:val="24"/>
          <w:szCs w:val="24"/>
        </w:rPr>
        <w:t>вдосконалення</w:t>
      </w:r>
      <w:r w:rsidR="00434D9C" w:rsidRPr="00197A69">
        <w:rPr>
          <w:rFonts w:ascii="Times New Roman" w:hAnsi="Times New Roman" w:cs="Times New Roman"/>
          <w:sz w:val="24"/>
          <w:szCs w:val="24"/>
        </w:rPr>
        <w:t xml:space="preserve"> функціонування українських ринків капіталу та відображає </w:t>
      </w:r>
      <w:r w:rsidR="004B4EDB" w:rsidRPr="00197A69">
        <w:rPr>
          <w:rFonts w:ascii="Times New Roman" w:hAnsi="Times New Roman" w:cs="Times New Roman"/>
          <w:sz w:val="24"/>
          <w:szCs w:val="24"/>
        </w:rPr>
        <w:t xml:space="preserve">фінансову </w:t>
      </w:r>
      <w:r w:rsidR="00434D9C" w:rsidRPr="00197A69">
        <w:rPr>
          <w:rFonts w:ascii="Times New Roman" w:hAnsi="Times New Roman" w:cs="Times New Roman"/>
          <w:sz w:val="24"/>
          <w:szCs w:val="24"/>
        </w:rPr>
        <w:t xml:space="preserve">політику, спрямовану на узгодження українського законодавства із </w:t>
      </w:r>
      <w:r w:rsidR="00EC3406" w:rsidRPr="00197A69">
        <w:rPr>
          <w:rFonts w:ascii="Times New Roman" w:hAnsi="Times New Roman" w:cs="Times New Roman"/>
          <w:sz w:val="24"/>
          <w:szCs w:val="24"/>
        </w:rPr>
        <w:t>положеннями</w:t>
      </w:r>
      <w:r w:rsidR="005063B5" w:rsidRPr="00197A69">
        <w:rPr>
          <w:rFonts w:ascii="Times New Roman" w:hAnsi="Times New Roman" w:cs="Times New Roman"/>
          <w:sz w:val="24"/>
          <w:szCs w:val="24"/>
        </w:rPr>
        <w:t xml:space="preserve"> </w:t>
      </w:r>
      <w:r w:rsidR="00434D9C" w:rsidRPr="00197A69">
        <w:rPr>
          <w:rFonts w:ascii="Times New Roman" w:hAnsi="Times New Roman" w:cs="Times New Roman"/>
          <w:sz w:val="24"/>
          <w:szCs w:val="24"/>
        </w:rPr>
        <w:t>міжнародн</w:t>
      </w:r>
      <w:r w:rsidR="005063B5" w:rsidRPr="00197A69">
        <w:rPr>
          <w:rFonts w:ascii="Times New Roman" w:hAnsi="Times New Roman" w:cs="Times New Roman"/>
          <w:sz w:val="24"/>
          <w:szCs w:val="24"/>
        </w:rPr>
        <w:t>ого, зокрема європейського</w:t>
      </w:r>
      <w:r w:rsidR="00434D9C" w:rsidRPr="00197A69">
        <w:rPr>
          <w:rFonts w:ascii="Times New Roman" w:hAnsi="Times New Roman" w:cs="Times New Roman"/>
          <w:sz w:val="24"/>
          <w:szCs w:val="24"/>
        </w:rPr>
        <w:t xml:space="preserve"> інвестиційн</w:t>
      </w:r>
      <w:r w:rsidR="005063B5" w:rsidRPr="00197A69">
        <w:rPr>
          <w:rFonts w:ascii="Times New Roman" w:hAnsi="Times New Roman" w:cs="Times New Roman"/>
          <w:sz w:val="24"/>
          <w:szCs w:val="24"/>
        </w:rPr>
        <w:t>ого</w:t>
      </w:r>
      <w:r w:rsidR="00434D9C" w:rsidRPr="00197A69">
        <w:rPr>
          <w:rFonts w:ascii="Times New Roman" w:hAnsi="Times New Roman" w:cs="Times New Roman"/>
          <w:sz w:val="24"/>
          <w:szCs w:val="24"/>
        </w:rPr>
        <w:t xml:space="preserve"> регулювання</w:t>
      </w:r>
      <w:r w:rsidR="008D6753" w:rsidRPr="00197A69">
        <w:rPr>
          <w:rFonts w:ascii="Times New Roman" w:hAnsi="Times New Roman" w:cs="Times New Roman"/>
          <w:sz w:val="24"/>
          <w:szCs w:val="24"/>
        </w:rPr>
        <w:t>.</w:t>
      </w:r>
    </w:p>
    <w:p w14:paraId="690EBCFC" w14:textId="61F5B6D5" w:rsidR="00BB11A1" w:rsidRPr="00197A69" w:rsidRDefault="00634C5C"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 xml:space="preserve">Сам </w:t>
      </w:r>
      <w:r w:rsidR="00017A82" w:rsidRPr="00197A69">
        <w:rPr>
          <w:rFonts w:ascii="Times New Roman" w:hAnsi="Times New Roman" w:cs="Times New Roman"/>
          <w:sz w:val="24"/>
          <w:szCs w:val="24"/>
        </w:rPr>
        <w:t>п</w:t>
      </w:r>
      <w:r w:rsidR="00E43151" w:rsidRPr="00197A69">
        <w:rPr>
          <w:rFonts w:ascii="Times New Roman" w:hAnsi="Times New Roman" w:cs="Times New Roman"/>
          <w:sz w:val="24"/>
          <w:szCs w:val="24"/>
        </w:rPr>
        <w:t xml:space="preserve">роцес гармонізації включає адаптацію вимог </w:t>
      </w:r>
      <w:r w:rsidR="00C04B35" w:rsidRPr="00197A69">
        <w:rPr>
          <w:rFonts w:ascii="Times New Roman" w:hAnsi="Times New Roman" w:cs="Times New Roman"/>
          <w:sz w:val="24"/>
          <w:szCs w:val="24"/>
        </w:rPr>
        <w:t xml:space="preserve">передусім </w:t>
      </w:r>
      <w:r w:rsidR="00E43151" w:rsidRPr="00197A69">
        <w:rPr>
          <w:rFonts w:ascii="Times New Roman" w:hAnsi="Times New Roman" w:cs="Times New Roman"/>
          <w:sz w:val="24"/>
          <w:szCs w:val="24"/>
        </w:rPr>
        <w:t xml:space="preserve">до ліцензування, капіталу, ліквідності, розкриття інформації та кваліфікаційних вимог на ринку капіталів. НКЦПФР активно розробляє та затверджує відповідні нормативно-правові акти, спрямовані на імплементацію європейських стандартів у практику функціонування українського ринку цінних паперів </w:t>
      </w:r>
      <w:r w:rsidR="00783037" w:rsidRPr="00197A69">
        <w:rPr>
          <w:rFonts w:ascii="Times New Roman" w:hAnsi="Times New Roman" w:cs="Times New Roman"/>
          <w:sz w:val="24"/>
          <w:szCs w:val="24"/>
        </w:rPr>
        <w:t>[5]</w:t>
      </w:r>
      <w:r w:rsidR="00823CAF" w:rsidRPr="00197A69">
        <w:rPr>
          <w:rFonts w:ascii="Times New Roman" w:hAnsi="Times New Roman" w:cs="Times New Roman"/>
          <w:sz w:val="24"/>
          <w:szCs w:val="24"/>
        </w:rPr>
        <w:t>.</w:t>
      </w:r>
    </w:p>
    <w:p w14:paraId="7480458A" w14:textId="7F6C79AB" w:rsidR="000038FF" w:rsidRPr="00197A69" w:rsidRDefault="00017A82"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 xml:space="preserve">Потрібно зазначити, що не зважаючи на проведену роботу з гармонізації з </w:t>
      </w:r>
      <w:r w:rsidR="00C04B35" w:rsidRPr="00197A69">
        <w:rPr>
          <w:rFonts w:ascii="Times New Roman" w:hAnsi="Times New Roman" w:cs="Times New Roman"/>
          <w:sz w:val="24"/>
          <w:szCs w:val="24"/>
        </w:rPr>
        <w:t>п</w:t>
      </w:r>
      <w:r w:rsidRPr="00197A69">
        <w:rPr>
          <w:rFonts w:ascii="Times New Roman" w:hAnsi="Times New Roman" w:cs="Times New Roman"/>
          <w:sz w:val="24"/>
          <w:szCs w:val="24"/>
        </w:rPr>
        <w:t xml:space="preserve">равом ЄС,  </w:t>
      </w:r>
      <w:r w:rsidR="00411A89" w:rsidRPr="00197A69">
        <w:rPr>
          <w:rFonts w:ascii="Times New Roman" w:hAnsi="Times New Roman" w:cs="Times New Roman"/>
          <w:sz w:val="24"/>
          <w:szCs w:val="24"/>
        </w:rPr>
        <w:t xml:space="preserve">у вказаній сфері </w:t>
      </w:r>
      <w:r w:rsidRPr="00197A69">
        <w:rPr>
          <w:rFonts w:ascii="Times New Roman" w:hAnsi="Times New Roman" w:cs="Times New Roman"/>
          <w:sz w:val="24"/>
          <w:szCs w:val="24"/>
        </w:rPr>
        <w:t xml:space="preserve">все ще </w:t>
      </w:r>
      <w:r w:rsidR="00F71022" w:rsidRPr="00197A69">
        <w:rPr>
          <w:rFonts w:ascii="Times New Roman" w:hAnsi="Times New Roman" w:cs="Times New Roman"/>
          <w:sz w:val="24"/>
          <w:szCs w:val="24"/>
        </w:rPr>
        <w:t xml:space="preserve">існують </w:t>
      </w:r>
      <w:r w:rsidRPr="00197A69">
        <w:rPr>
          <w:rFonts w:ascii="Times New Roman" w:hAnsi="Times New Roman" w:cs="Times New Roman"/>
          <w:sz w:val="24"/>
          <w:szCs w:val="24"/>
        </w:rPr>
        <w:t>суттєві</w:t>
      </w:r>
      <w:r w:rsidR="00F71022" w:rsidRPr="00197A69">
        <w:rPr>
          <w:rFonts w:ascii="Times New Roman" w:hAnsi="Times New Roman" w:cs="Times New Roman"/>
          <w:sz w:val="24"/>
          <w:szCs w:val="24"/>
        </w:rPr>
        <w:t xml:space="preserve"> розбіжності</w:t>
      </w:r>
      <w:r w:rsidRPr="00197A69">
        <w:rPr>
          <w:rFonts w:ascii="Times New Roman" w:hAnsi="Times New Roman" w:cs="Times New Roman"/>
          <w:sz w:val="24"/>
          <w:szCs w:val="24"/>
        </w:rPr>
        <w:t xml:space="preserve">. </w:t>
      </w:r>
      <w:r w:rsidR="000C4D48" w:rsidRPr="00197A69">
        <w:rPr>
          <w:rFonts w:ascii="Times New Roman" w:hAnsi="Times New Roman" w:cs="Times New Roman"/>
          <w:sz w:val="24"/>
          <w:szCs w:val="24"/>
        </w:rPr>
        <w:t>Так, д</w:t>
      </w:r>
      <w:r w:rsidR="00411A89" w:rsidRPr="00197A69">
        <w:rPr>
          <w:rFonts w:ascii="Times New Roman" w:hAnsi="Times New Roman" w:cs="Times New Roman"/>
          <w:sz w:val="24"/>
          <w:szCs w:val="24"/>
        </w:rPr>
        <w:t>о прикладу</w:t>
      </w:r>
      <w:r w:rsidRPr="00197A69">
        <w:rPr>
          <w:rFonts w:ascii="Times New Roman" w:hAnsi="Times New Roman" w:cs="Times New Roman"/>
          <w:sz w:val="24"/>
          <w:szCs w:val="24"/>
        </w:rPr>
        <w:t>,</w:t>
      </w:r>
      <w:r w:rsidR="00F71022" w:rsidRPr="00197A69">
        <w:rPr>
          <w:rFonts w:ascii="Times New Roman" w:hAnsi="Times New Roman" w:cs="Times New Roman"/>
          <w:sz w:val="24"/>
          <w:szCs w:val="24"/>
        </w:rPr>
        <w:t xml:space="preserve"> </w:t>
      </w:r>
      <w:r w:rsidR="0010772A" w:rsidRPr="00197A69">
        <w:rPr>
          <w:rFonts w:ascii="Times New Roman" w:hAnsi="Times New Roman" w:cs="Times New Roman"/>
          <w:sz w:val="24"/>
          <w:szCs w:val="24"/>
        </w:rPr>
        <w:t xml:space="preserve">Закон </w:t>
      </w:r>
      <w:r w:rsidR="00411A89" w:rsidRPr="00197A69">
        <w:rPr>
          <w:rFonts w:ascii="Times New Roman" w:hAnsi="Times New Roman" w:cs="Times New Roman"/>
          <w:sz w:val="24"/>
          <w:szCs w:val="24"/>
        </w:rPr>
        <w:t>України «</w:t>
      </w:r>
      <w:r w:rsidR="0010772A" w:rsidRPr="00197A69">
        <w:rPr>
          <w:rFonts w:ascii="Times New Roman" w:hAnsi="Times New Roman" w:cs="Times New Roman"/>
          <w:sz w:val="24"/>
          <w:szCs w:val="24"/>
        </w:rPr>
        <w:t xml:space="preserve">Про ринки капіталу та організовані товарні ринки» містить перелік випадків, коли реєстрація та оприлюднення проспекту не є </w:t>
      </w:r>
      <w:r w:rsidR="006F048F" w:rsidRPr="00197A69">
        <w:rPr>
          <w:rFonts w:ascii="Times New Roman" w:hAnsi="Times New Roman" w:cs="Times New Roman"/>
          <w:sz w:val="24"/>
          <w:szCs w:val="24"/>
        </w:rPr>
        <w:t>обов’язковими</w:t>
      </w:r>
      <w:r w:rsidR="0010772A" w:rsidRPr="00197A69">
        <w:rPr>
          <w:rFonts w:ascii="Times New Roman" w:hAnsi="Times New Roman" w:cs="Times New Roman"/>
          <w:sz w:val="24"/>
          <w:szCs w:val="24"/>
        </w:rPr>
        <w:t xml:space="preserve"> для публічної пропозиції</w:t>
      </w:r>
      <w:r w:rsidR="006F048F" w:rsidRPr="00197A69">
        <w:rPr>
          <w:rFonts w:ascii="Times New Roman" w:hAnsi="Times New Roman" w:cs="Times New Roman"/>
          <w:sz w:val="24"/>
          <w:szCs w:val="24"/>
        </w:rPr>
        <w:t xml:space="preserve"> (</w:t>
      </w:r>
      <w:r w:rsidR="0010772A" w:rsidRPr="00197A69">
        <w:rPr>
          <w:rFonts w:ascii="Times New Roman" w:hAnsi="Times New Roman" w:cs="Times New Roman"/>
          <w:sz w:val="24"/>
          <w:szCs w:val="24"/>
        </w:rPr>
        <w:t xml:space="preserve">подібно до </w:t>
      </w:r>
      <w:r w:rsidR="000C4D48" w:rsidRPr="00197A69">
        <w:rPr>
          <w:rFonts w:ascii="Times New Roman" w:hAnsi="Times New Roman" w:cs="Times New Roman"/>
          <w:sz w:val="24"/>
          <w:szCs w:val="24"/>
        </w:rPr>
        <w:t>Р</w:t>
      </w:r>
      <w:r w:rsidR="0010772A" w:rsidRPr="00197A69">
        <w:rPr>
          <w:rFonts w:ascii="Times New Roman" w:hAnsi="Times New Roman" w:cs="Times New Roman"/>
          <w:sz w:val="24"/>
          <w:szCs w:val="24"/>
        </w:rPr>
        <w:t>егламенту 2017/1129</w:t>
      </w:r>
      <w:r w:rsidR="006F048F" w:rsidRPr="00197A69">
        <w:rPr>
          <w:rFonts w:ascii="Times New Roman" w:hAnsi="Times New Roman" w:cs="Times New Roman"/>
          <w:sz w:val="24"/>
          <w:szCs w:val="24"/>
        </w:rPr>
        <w:t>);</w:t>
      </w:r>
      <w:r w:rsidR="0010772A" w:rsidRPr="00197A69">
        <w:rPr>
          <w:rFonts w:ascii="Times New Roman" w:hAnsi="Times New Roman" w:cs="Times New Roman"/>
          <w:sz w:val="24"/>
          <w:szCs w:val="24"/>
        </w:rPr>
        <w:t xml:space="preserve"> </w:t>
      </w:r>
      <w:r w:rsidR="006F048F" w:rsidRPr="00197A69">
        <w:rPr>
          <w:rFonts w:ascii="Times New Roman" w:hAnsi="Times New Roman" w:cs="Times New Roman"/>
          <w:sz w:val="24"/>
          <w:szCs w:val="24"/>
        </w:rPr>
        <w:t>п</w:t>
      </w:r>
      <w:r w:rsidR="0010772A" w:rsidRPr="00197A69">
        <w:rPr>
          <w:rFonts w:ascii="Times New Roman" w:hAnsi="Times New Roman" w:cs="Times New Roman"/>
          <w:sz w:val="24"/>
          <w:szCs w:val="24"/>
        </w:rPr>
        <w:t>роте</w:t>
      </w:r>
      <w:r w:rsidR="006F048F" w:rsidRPr="00197A69">
        <w:rPr>
          <w:rFonts w:ascii="Times New Roman" w:hAnsi="Times New Roman" w:cs="Times New Roman"/>
          <w:sz w:val="24"/>
          <w:szCs w:val="24"/>
        </w:rPr>
        <w:t xml:space="preserve"> національне</w:t>
      </w:r>
      <w:r w:rsidR="0010772A" w:rsidRPr="00197A69">
        <w:rPr>
          <w:rFonts w:ascii="Times New Roman" w:hAnsi="Times New Roman" w:cs="Times New Roman"/>
          <w:sz w:val="24"/>
          <w:szCs w:val="24"/>
        </w:rPr>
        <w:t xml:space="preserve"> законодавство не встановлює конкретних монетарних лімітів. </w:t>
      </w:r>
      <w:r w:rsidR="00BE52F4" w:rsidRPr="00197A69">
        <w:rPr>
          <w:rFonts w:ascii="Times New Roman" w:hAnsi="Times New Roman" w:cs="Times New Roman"/>
          <w:sz w:val="24"/>
          <w:szCs w:val="24"/>
        </w:rPr>
        <w:t>Також</w:t>
      </w:r>
      <w:r w:rsidR="0010772A" w:rsidRPr="00197A69">
        <w:rPr>
          <w:rFonts w:ascii="Times New Roman" w:hAnsi="Times New Roman" w:cs="Times New Roman"/>
          <w:sz w:val="24"/>
          <w:szCs w:val="24"/>
        </w:rPr>
        <w:t xml:space="preserve"> українське законодавство містить винятки для </w:t>
      </w:r>
      <w:r w:rsidR="00BE52F4" w:rsidRPr="00197A69">
        <w:rPr>
          <w:rFonts w:ascii="Times New Roman" w:hAnsi="Times New Roman" w:cs="Times New Roman"/>
          <w:sz w:val="24"/>
          <w:szCs w:val="24"/>
        </w:rPr>
        <w:t>окремих</w:t>
      </w:r>
      <w:r w:rsidR="0010772A" w:rsidRPr="00197A69">
        <w:rPr>
          <w:rFonts w:ascii="Times New Roman" w:hAnsi="Times New Roman" w:cs="Times New Roman"/>
          <w:sz w:val="24"/>
          <w:szCs w:val="24"/>
        </w:rPr>
        <w:t xml:space="preserve"> типів пропозицій або обставин, які прямо не охопл</w:t>
      </w:r>
      <w:r w:rsidR="00BE52F4" w:rsidRPr="00197A69">
        <w:rPr>
          <w:rFonts w:ascii="Times New Roman" w:hAnsi="Times New Roman" w:cs="Times New Roman"/>
          <w:sz w:val="24"/>
          <w:szCs w:val="24"/>
        </w:rPr>
        <w:t>юються</w:t>
      </w:r>
      <w:r w:rsidR="0010772A" w:rsidRPr="00197A69">
        <w:rPr>
          <w:rFonts w:ascii="Times New Roman" w:hAnsi="Times New Roman" w:cs="Times New Roman"/>
          <w:sz w:val="24"/>
          <w:szCs w:val="24"/>
        </w:rPr>
        <w:t xml:space="preserve"> регламентом ЄС про проспекти емісії (наприклад, пропозиції </w:t>
      </w:r>
      <w:r w:rsidR="00BE52F4" w:rsidRPr="00197A69">
        <w:rPr>
          <w:rFonts w:ascii="Times New Roman" w:hAnsi="Times New Roman" w:cs="Times New Roman"/>
          <w:sz w:val="24"/>
          <w:szCs w:val="24"/>
        </w:rPr>
        <w:t>у</w:t>
      </w:r>
      <w:r w:rsidR="0010772A" w:rsidRPr="00197A69">
        <w:rPr>
          <w:rFonts w:ascii="Times New Roman" w:hAnsi="Times New Roman" w:cs="Times New Roman"/>
          <w:sz w:val="24"/>
          <w:szCs w:val="24"/>
        </w:rPr>
        <w:t xml:space="preserve"> процесі злиття або поділу, пропозиції конкретним інвесторам, що перевищують певні суми, або пропозиції, пов'язані з державними цінними паперами)</w:t>
      </w:r>
      <w:r w:rsidR="00411A89" w:rsidRPr="00197A69">
        <w:rPr>
          <w:rFonts w:ascii="Times New Roman" w:hAnsi="Times New Roman" w:cs="Times New Roman"/>
          <w:sz w:val="24"/>
          <w:szCs w:val="24"/>
        </w:rPr>
        <w:t>.</w:t>
      </w:r>
      <w:r w:rsidR="00360BFB" w:rsidRPr="00197A69">
        <w:rPr>
          <w:rFonts w:ascii="Times New Roman" w:hAnsi="Times New Roman" w:cs="Times New Roman"/>
          <w:sz w:val="24"/>
          <w:szCs w:val="24"/>
        </w:rPr>
        <w:t xml:space="preserve"> </w:t>
      </w:r>
      <w:r w:rsidR="00C953D0" w:rsidRPr="00197A69">
        <w:rPr>
          <w:rFonts w:ascii="Times New Roman" w:hAnsi="Times New Roman" w:cs="Times New Roman"/>
          <w:sz w:val="24"/>
          <w:szCs w:val="24"/>
        </w:rPr>
        <w:t xml:space="preserve">Саме тому </w:t>
      </w:r>
      <w:r w:rsidR="00360BFB" w:rsidRPr="00197A69">
        <w:rPr>
          <w:rFonts w:ascii="Times New Roman" w:hAnsi="Times New Roman" w:cs="Times New Roman"/>
          <w:sz w:val="24"/>
          <w:szCs w:val="24"/>
        </w:rPr>
        <w:t>робота у цьому напрямку має бути продовжена, оскільки г</w:t>
      </w:r>
      <w:r w:rsidR="00E43151" w:rsidRPr="00197A69">
        <w:rPr>
          <w:rFonts w:ascii="Times New Roman" w:hAnsi="Times New Roman" w:cs="Times New Roman"/>
          <w:sz w:val="24"/>
          <w:szCs w:val="24"/>
        </w:rPr>
        <w:t>армонізація вимог до проспектів емісії цінних паперів з правом ЄС має ключове значення для інвесторів в Україні</w:t>
      </w:r>
      <w:r w:rsidR="00877094" w:rsidRPr="00197A69">
        <w:rPr>
          <w:rFonts w:ascii="Times New Roman" w:hAnsi="Times New Roman" w:cs="Times New Roman"/>
          <w:sz w:val="24"/>
          <w:szCs w:val="24"/>
        </w:rPr>
        <w:t>, оскільки</w:t>
      </w:r>
      <w:r w:rsidR="000038FF" w:rsidRPr="00197A69">
        <w:rPr>
          <w:rFonts w:ascii="Times New Roman" w:hAnsi="Times New Roman" w:cs="Times New Roman"/>
          <w:sz w:val="24"/>
          <w:szCs w:val="24"/>
        </w:rPr>
        <w:t xml:space="preserve"> сприятиме</w:t>
      </w:r>
      <w:r w:rsidR="00E43151" w:rsidRPr="00197A69">
        <w:rPr>
          <w:rFonts w:ascii="Times New Roman" w:hAnsi="Times New Roman" w:cs="Times New Roman"/>
          <w:sz w:val="24"/>
          <w:szCs w:val="24"/>
        </w:rPr>
        <w:t>:</w:t>
      </w:r>
    </w:p>
    <w:p w14:paraId="714C9B38" w14:textId="77777777" w:rsidR="005C6703" w:rsidRPr="00197A69" w:rsidRDefault="00E43151" w:rsidP="009D0866">
      <w:pPr>
        <w:pStyle w:val="a8"/>
        <w:numPr>
          <w:ilvl w:val="0"/>
          <w:numId w:val="5"/>
        </w:numPr>
        <w:ind w:firstLine="709"/>
        <w:jc w:val="both"/>
        <w:rPr>
          <w:rFonts w:ascii="Times New Roman" w:hAnsi="Times New Roman" w:cs="Times New Roman"/>
          <w:sz w:val="24"/>
          <w:szCs w:val="24"/>
        </w:rPr>
      </w:pPr>
      <w:r w:rsidRPr="00197A69">
        <w:rPr>
          <w:rFonts w:ascii="Times New Roman" w:hAnsi="Times New Roman" w:cs="Times New Roman"/>
          <w:sz w:val="24"/>
          <w:szCs w:val="24"/>
        </w:rPr>
        <w:t>Підвищенн</w:t>
      </w:r>
      <w:r w:rsidR="000038FF" w:rsidRPr="00197A69">
        <w:rPr>
          <w:rFonts w:ascii="Times New Roman" w:hAnsi="Times New Roman" w:cs="Times New Roman"/>
          <w:sz w:val="24"/>
          <w:szCs w:val="24"/>
        </w:rPr>
        <w:t>ю</w:t>
      </w:r>
      <w:r w:rsidRPr="00197A69">
        <w:rPr>
          <w:rFonts w:ascii="Times New Roman" w:hAnsi="Times New Roman" w:cs="Times New Roman"/>
          <w:sz w:val="24"/>
          <w:szCs w:val="24"/>
        </w:rPr>
        <w:t xml:space="preserve"> рівня захисту інвесторів: </w:t>
      </w:r>
      <w:r w:rsidR="000038FF" w:rsidRPr="00197A69">
        <w:rPr>
          <w:rFonts w:ascii="Times New Roman" w:hAnsi="Times New Roman" w:cs="Times New Roman"/>
          <w:sz w:val="24"/>
          <w:szCs w:val="24"/>
        </w:rPr>
        <w:t>н</w:t>
      </w:r>
      <w:r w:rsidRPr="00197A69">
        <w:rPr>
          <w:rFonts w:ascii="Times New Roman" w:hAnsi="Times New Roman" w:cs="Times New Roman"/>
          <w:sz w:val="24"/>
          <w:szCs w:val="24"/>
        </w:rPr>
        <w:t>аближення до європейських стандартів передбачає встановлення більш жорстких вимог до розкриття інформації емітентами. Це дозвол</w:t>
      </w:r>
      <w:r w:rsidR="00533376" w:rsidRPr="00197A69">
        <w:rPr>
          <w:rFonts w:ascii="Times New Roman" w:hAnsi="Times New Roman" w:cs="Times New Roman"/>
          <w:sz w:val="24"/>
          <w:szCs w:val="24"/>
        </w:rPr>
        <w:t>яє</w:t>
      </w:r>
      <w:r w:rsidRPr="00197A69">
        <w:rPr>
          <w:rFonts w:ascii="Times New Roman" w:hAnsi="Times New Roman" w:cs="Times New Roman"/>
          <w:sz w:val="24"/>
          <w:szCs w:val="24"/>
        </w:rPr>
        <w:t xml:space="preserve"> інвесторам отримувати </w:t>
      </w:r>
      <w:r w:rsidR="00533376" w:rsidRPr="00197A69">
        <w:rPr>
          <w:rFonts w:ascii="Times New Roman" w:hAnsi="Times New Roman" w:cs="Times New Roman"/>
          <w:sz w:val="24"/>
          <w:szCs w:val="24"/>
        </w:rPr>
        <w:t xml:space="preserve">більш </w:t>
      </w:r>
      <w:r w:rsidRPr="00197A69">
        <w:rPr>
          <w:rFonts w:ascii="Times New Roman" w:hAnsi="Times New Roman" w:cs="Times New Roman"/>
          <w:sz w:val="24"/>
          <w:szCs w:val="24"/>
        </w:rPr>
        <w:t>пов</w:t>
      </w:r>
      <w:r w:rsidR="00533376" w:rsidRPr="00197A69">
        <w:rPr>
          <w:rFonts w:ascii="Times New Roman" w:hAnsi="Times New Roman" w:cs="Times New Roman"/>
          <w:sz w:val="24"/>
          <w:szCs w:val="24"/>
        </w:rPr>
        <w:t>ну</w:t>
      </w:r>
      <w:r w:rsidRPr="00197A69">
        <w:rPr>
          <w:rFonts w:ascii="Times New Roman" w:hAnsi="Times New Roman" w:cs="Times New Roman"/>
          <w:sz w:val="24"/>
          <w:szCs w:val="24"/>
        </w:rPr>
        <w:t>, достов</w:t>
      </w:r>
      <w:r w:rsidR="00533376" w:rsidRPr="00197A69">
        <w:rPr>
          <w:rFonts w:ascii="Times New Roman" w:hAnsi="Times New Roman" w:cs="Times New Roman"/>
          <w:sz w:val="24"/>
          <w:szCs w:val="24"/>
        </w:rPr>
        <w:t>ірну</w:t>
      </w:r>
      <w:r w:rsidRPr="00197A69">
        <w:rPr>
          <w:rFonts w:ascii="Times New Roman" w:hAnsi="Times New Roman" w:cs="Times New Roman"/>
          <w:sz w:val="24"/>
          <w:szCs w:val="24"/>
        </w:rPr>
        <w:t xml:space="preserve"> інформацію, необхідну для прийняття обґрунтованих інвестиційних рішень. Зокрема, підвищується якість розкриття інформації про ризики, пов'язані з інвестиціями, що сприятиме кращому розумінню потенційних втрат.</w:t>
      </w:r>
    </w:p>
    <w:p w14:paraId="215D5A9C" w14:textId="5716E46B" w:rsidR="005C6703" w:rsidRPr="00197A69" w:rsidRDefault="00E43151" w:rsidP="009D0866">
      <w:pPr>
        <w:pStyle w:val="a8"/>
        <w:numPr>
          <w:ilvl w:val="0"/>
          <w:numId w:val="5"/>
        </w:numPr>
        <w:ind w:firstLine="709"/>
        <w:jc w:val="both"/>
        <w:rPr>
          <w:rFonts w:ascii="Times New Roman" w:hAnsi="Times New Roman" w:cs="Times New Roman"/>
          <w:sz w:val="24"/>
          <w:szCs w:val="24"/>
        </w:rPr>
      </w:pPr>
      <w:r w:rsidRPr="00197A69">
        <w:rPr>
          <w:rFonts w:ascii="Times New Roman" w:hAnsi="Times New Roman" w:cs="Times New Roman"/>
          <w:sz w:val="24"/>
          <w:szCs w:val="24"/>
        </w:rPr>
        <w:t>Зростанн</w:t>
      </w:r>
      <w:r w:rsidR="005C6703" w:rsidRPr="00197A69">
        <w:rPr>
          <w:rFonts w:ascii="Times New Roman" w:hAnsi="Times New Roman" w:cs="Times New Roman"/>
          <w:sz w:val="24"/>
          <w:szCs w:val="24"/>
        </w:rPr>
        <w:t>ю</w:t>
      </w:r>
      <w:r w:rsidRPr="00197A69">
        <w:rPr>
          <w:rFonts w:ascii="Times New Roman" w:hAnsi="Times New Roman" w:cs="Times New Roman"/>
          <w:sz w:val="24"/>
          <w:szCs w:val="24"/>
        </w:rPr>
        <w:t xml:space="preserve"> довіри до ринку: </w:t>
      </w:r>
      <w:r w:rsidR="005C6703" w:rsidRPr="00197A69">
        <w:rPr>
          <w:rFonts w:ascii="Times New Roman" w:hAnsi="Times New Roman" w:cs="Times New Roman"/>
          <w:sz w:val="24"/>
          <w:szCs w:val="24"/>
        </w:rPr>
        <w:t>з</w:t>
      </w:r>
      <w:r w:rsidRPr="00197A69">
        <w:rPr>
          <w:rFonts w:ascii="Times New Roman" w:hAnsi="Times New Roman" w:cs="Times New Roman"/>
          <w:sz w:val="24"/>
          <w:szCs w:val="24"/>
        </w:rPr>
        <w:t>астосування єдиних з ЄС стандартів формування проспектів емісії сприя</w:t>
      </w:r>
      <w:r w:rsidR="005C6703" w:rsidRPr="00197A69">
        <w:rPr>
          <w:rFonts w:ascii="Times New Roman" w:hAnsi="Times New Roman" w:cs="Times New Roman"/>
          <w:sz w:val="24"/>
          <w:szCs w:val="24"/>
        </w:rPr>
        <w:t>тиме</w:t>
      </w:r>
      <w:r w:rsidRPr="00197A69">
        <w:rPr>
          <w:rFonts w:ascii="Times New Roman" w:hAnsi="Times New Roman" w:cs="Times New Roman"/>
          <w:sz w:val="24"/>
          <w:szCs w:val="24"/>
        </w:rPr>
        <w:t xml:space="preserve"> підвищенню прозорості та передбачуваності ринку цінних паперів України. Інвестори, знайомі з європейськими практиками розкриття інформації, відчуватимуть більшу впевненість у надійності українського ринку.</w:t>
      </w:r>
    </w:p>
    <w:p w14:paraId="6F028C07" w14:textId="31C5D2C7" w:rsidR="0034243C" w:rsidRPr="00197A69" w:rsidRDefault="00E43151" w:rsidP="009D0866">
      <w:pPr>
        <w:pStyle w:val="a8"/>
        <w:numPr>
          <w:ilvl w:val="0"/>
          <w:numId w:val="5"/>
        </w:numPr>
        <w:ind w:firstLine="709"/>
        <w:jc w:val="both"/>
        <w:rPr>
          <w:rFonts w:ascii="Times New Roman" w:hAnsi="Times New Roman" w:cs="Times New Roman"/>
          <w:sz w:val="24"/>
          <w:szCs w:val="24"/>
        </w:rPr>
      </w:pPr>
      <w:r w:rsidRPr="00197A69">
        <w:rPr>
          <w:rFonts w:ascii="Times New Roman" w:hAnsi="Times New Roman" w:cs="Times New Roman"/>
          <w:sz w:val="24"/>
          <w:szCs w:val="24"/>
        </w:rPr>
        <w:t>Покращенн</w:t>
      </w:r>
      <w:r w:rsidR="005C6703" w:rsidRPr="00197A69">
        <w:rPr>
          <w:rFonts w:ascii="Times New Roman" w:hAnsi="Times New Roman" w:cs="Times New Roman"/>
          <w:sz w:val="24"/>
          <w:szCs w:val="24"/>
        </w:rPr>
        <w:t>ю</w:t>
      </w:r>
      <w:r w:rsidRPr="00197A69">
        <w:rPr>
          <w:rFonts w:ascii="Times New Roman" w:hAnsi="Times New Roman" w:cs="Times New Roman"/>
          <w:sz w:val="24"/>
          <w:szCs w:val="24"/>
        </w:rPr>
        <w:t xml:space="preserve"> інвестиційної </w:t>
      </w:r>
      <w:r w:rsidR="00C953D0" w:rsidRPr="00197A69">
        <w:rPr>
          <w:rFonts w:ascii="Times New Roman" w:hAnsi="Times New Roman" w:cs="Times New Roman"/>
          <w:sz w:val="24"/>
          <w:szCs w:val="24"/>
        </w:rPr>
        <w:t>поінформованості</w:t>
      </w:r>
      <w:r w:rsidRPr="00197A69">
        <w:rPr>
          <w:rFonts w:ascii="Times New Roman" w:hAnsi="Times New Roman" w:cs="Times New Roman"/>
          <w:sz w:val="24"/>
          <w:szCs w:val="24"/>
        </w:rPr>
        <w:t xml:space="preserve">: </w:t>
      </w:r>
      <w:r w:rsidR="000B29D9" w:rsidRPr="00197A69">
        <w:rPr>
          <w:rFonts w:ascii="Times New Roman" w:hAnsi="Times New Roman" w:cs="Times New Roman"/>
          <w:sz w:val="24"/>
          <w:szCs w:val="24"/>
        </w:rPr>
        <w:t>д</w:t>
      </w:r>
      <w:r w:rsidRPr="00197A69">
        <w:rPr>
          <w:rFonts w:ascii="Times New Roman" w:hAnsi="Times New Roman" w:cs="Times New Roman"/>
          <w:sz w:val="24"/>
          <w:szCs w:val="24"/>
        </w:rPr>
        <w:t xml:space="preserve">етальні та структуровані проспекти емісії, розроблені відповідно до європейських вимог, </w:t>
      </w:r>
      <w:r w:rsidR="00AE41E3" w:rsidRPr="00197A69">
        <w:rPr>
          <w:rFonts w:ascii="Times New Roman" w:hAnsi="Times New Roman" w:cs="Times New Roman"/>
          <w:sz w:val="24"/>
          <w:szCs w:val="24"/>
        </w:rPr>
        <w:t>підвищать</w:t>
      </w:r>
      <w:r w:rsidRPr="00197A69">
        <w:rPr>
          <w:rFonts w:ascii="Times New Roman" w:hAnsi="Times New Roman" w:cs="Times New Roman"/>
          <w:sz w:val="24"/>
          <w:szCs w:val="24"/>
        </w:rPr>
        <w:t xml:space="preserve"> </w:t>
      </w:r>
      <w:r w:rsidR="00AE41E3" w:rsidRPr="00197A69">
        <w:rPr>
          <w:rFonts w:ascii="Times New Roman" w:hAnsi="Times New Roman" w:cs="Times New Roman"/>
          <w:sz w:val="24"/>
          <w:szCs w:val="24"/>
        </w:rPr>
        <w:t xml:space="preserve">ефективність </w:t>
      </w:r>
      <w:r w:rsidRPr="00197A69">
        <w:rPr>
          <w:rFonts w:ascii="Times New Roman" w:hAnsi="Times New Roman" w:cs="Times New Roman"/>
          <w:sz w:val="24"/>
          <w:szCs w:val="24"/>
        </w:rPr>
        <w:t>аналіз</w:t>
      </w:r>
      <w:r w:rsidR="00AE41E3" w:rsidRPr="00197A69">
        <w:rPr>
          <w:rFonts w:ascii="Times New Roman" w:hAnsi="Times New Roman" w:cs="Times New Roman"/>
          <w:sz w:val="24"/>
          <w:szCs w:val="24"/>
        </w:rPr>
        <w:t>у</w:t>
      </w:r>
      <w:r w:rsidRPr="00197A69">
        <w:rPr>
          <w:rFonts w:ascii="Times New Roman" w:hAnsi="Times New Roman" w:cs="Times New Roman"/>
          <w:sz w:val="24"/>
          <w:szCs w:val="24"/>
        </w:rPr>
        <w:t xml:space="preserve"> фінансового стану емітентів та перспектив їх розвитку. Це сприятиме </w:t>
      </w:r>
      <w:r w:rsidR="00AE41E3" w:rsidRPr="00197A69">
        <w:rPr>
          <w:rFonts w:ascii="Times New Roman" w:hAnsi="Times New Roman" w:cs="Times New Roman"/>
          <w:sz w:val="24"/>
          <w:szCs w:val="24"/>
        </w:rPr>
        <w:t>зростанню</w:t>
      </w:r>
      <w:r w:rsidRPr="00197A69">
        <w:rPr>
          <w:rFonts w:ascii="Times New Roman" w:hAnsi="Times New Roman" w:cs="Times New Roman"/>
          <w:sz w:val="24"/>
          <w:szCs w:val="24"/>
        </w:rPr>
        <w:t xml:space="preserve"> загального рівня інвестиційної культури в Україні.</w:t>
      </w:r>
    </w:p>
    <w:p w14:paraId="690EBD02" w14:textId="6C6463DF" w:rsidR="00BB11A1" w:rsidRPr="00197A69" w:rsidRDefault="002A24CB" w:rsidP="009D0866">
      <w:pPr>
        <w:pStyle w:val="a8"/>
        <w:numPr>
          <w:ilvl w:val="0"/>
          <w:numId w:val="5"/>
        </w:numPr>
        <w:ind w:firstLine="709"/>
        <w:jc w:val="both"/>
        <w:rPr>
          <w:rFonts w:ascii="Times New Roman" w:hAnsi="Times New Roman" w:cs="Times New Roman"/>
          <w:sz w:val="24"/>
          <w:szCs w:val="24"/>
        </w:rPr>
      </w:pPr>
      <w:r w:rsidRPr="00197A69">
        <w:rPr>
          <w:rFonts w:ascii="Times New Roman" w:hAnsi="Times New Roman" w:cs="Times New Roman"/>
          <w:sz w:val="24"/>
          <w:szCs w:val="24"/>
        </w:rPr>
        <w:t>Т</w:t>
      </w:r>
      <w:r w:rsidR="00E43151" w:rsidRPr="00197A69">
        <w:rPr>
          <w:rFonts w:ascii="Times New Roman" w:hAnsi="Times New Roman" w:cs="Times New Roman"/>
          <w:sz w:val="24"/>
          <w:szCs w:val="24"/>
        </w:rPr>
        <w:t>ранскордонним інвестиціям:</w:t>
      </w:r>
      <w:r w:rsidR="0034243C" w:rsidRPr="00197A69">
        <w:rPr>
          <w:rFonts w:ascii="Times New Roman" w:hAnsi="Times New Roman" w:cs="Times New Roman"/>
          <w:sz w:val="24"/>
          <w:szCs w:val="24"/>
        </w:rPr>
        <w:t xml:space="preserve"> г</w:t>
      </w:r>
      <w:r w:rsidR="00E43151" w:rsidRPr="00197A69">
        <w:rPr>
          <w:rFonts w:ascii="Times New Roman" w:hAnsi="Times New Roman" w:cs="Times New Roman"/>
          <w:sz w:val="24"/>
          <w:szCs w:val="24"/>
        </w:rPr>
        <w:t xml:space="preserve">армонізація законодавства створить </w:t>
      </w:r>
      <w:r w:rsidR="0034243C" w:rsidRPr="00197A69">
        <w:rPr>
          <w:rFonts w:ascii="Times New Roman" w:hAnsi="Times New Roman" w:cs="Times New Roman"/>
          <w:sz w:val="24"/>
          <w:szCs w:val="24"/>
        </w:rPr>
        <w:t xml:space="preserve">більш </w:t>
      </w:r>
      <w:r w:rsidR="00E43151" w:rsidRPr="00197A69">
        <w:rPr>
          <w:rFonts w:ascii="Times New Roman" w:hAnsi="Times New Roman" w:cs="Times New Roman"/>
          <w:sz w:val="24"/>
          <w:szCs w:val="24"/>
        </w:rPr>
        <w:t xml:space="preserve">сприятливі умови для залучення іноземних інвестицій в українські цінні папери та для інвестування українських коштів в європейські фінансові інструменти. </w:t>
      </w:r>
      <w:r w:rsidR="00E43151" w:rsidRPr="00197A69">
        <w:rPr>
          <w:rFonts w:ascii="Times New Roman" w:hAnsi="Times New Roman" w:cs="Times New Roman"/>
          <w:sz w:val="24"/>
          <w:szCs w:val="24"/>
        </w:rPr>
        <w:lastRenderedPageBreak/>
        <w:t xml:space="preserve">Уніфікація вимог до проспектів знизить </w:t>
      </w:r>
      <w:proofErr w:type="spellStart"/>
      <w:r w:rsidR="00E43151" w:rsidRPr="00197A69">
        <w:rPr>
          <w:rFonts w:ascii="Times New Roman" w:hAnsi="Times New Roman" w:cs="Times New Roman"/>
          <w:sz w:val="24"/>
          <w:szCs w:val="24"/>
        </w:rPr>
        <w:t>транзакційні</w:t>
      </w:r>
      <w:proofErr w:type="spellEnd"/>
      <w:r w:rsidR="00E43151" w:rsidRPr="00197A69">
        <w:rPr>
          <w:rFonts w:ascii="Times New Roman" w:hAnsi="Times New Roman" w:cs="Times New Roman"/>
          <w:sz w:val="24"/>
          <w:szCs w:val="24"/>
        </w:rPr>
        <w:t xml:space="preserve"> витрати та спростить процедури для міжнародних інвесторів.</w:t>
      </w:r>
    </w:p>
    <w:p w14:paraId="690EBD04" w14:textId="23B844F0" w:rsidR="00BB11A1" w:rsidRPr="00197A69" w:rsidRDefault="00403650"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Вважаємо, що п</w:t>
      </w:r>
      <w:r w:rsidR="00E43151" w:rsidRPr="00197A69">
        <w:rPr>
          <w:rFonts w:ascii="Times New Roman" w:hAnsi="Times New Roman" w:cs="Times New Roman"/>
          <w:sz w:val="24"/>
          <w:szCs w:val="24"/>
        </w:rPr>
        <w:t xml:space="preserve">роцес гармонізації вимог до проспектів емісії є складним та багатоетапним. Він потребує не лише внесення змін до законодавства, але й практичної імплементації нових стандартів учасниками ринку та </w:t>
      </w:r>
      <w:r w:rsidR="00D277ED" w:rsidRPr="00197A69">
        <w:rPr>
          <w:rFonts w:ascii="Times New Roman" w:hAnsi="Times New Roman" w:cs="Times New Roman"/>
          <w:sz w:val="24"/>
          <w:szCs w:val="24"/>
        </w:rPr>
        <w:t>Р</w:t>
      </w:r>
      <w:r w:rsidR="00E43151" w:rsidRPr="00197A69">
        <w:rPr>
          <w:rFonts w:ascii="Times New Roman" w:hAnsi="Times New Roman" w:cs="Times New Roman"/>
          <w:sz w:val="24"/>
          <w:szCs w:val="24"/>
        </w:rPr>
        <w:t xml:space="preserve">егулятором. Важливим аспектом </w:t>
      </w:r>
      <w:r w:rsidRPr="00197A69">
        <w:rPr>
          <w:rFonts w:ascii="Times New Roman" w:hAnsi="Times New Roman" w:cs="Times New Roman"/>
          <w:sz w:val="24"/>
          <w:szCs w:val="24"/>
        </w:rPr>
        <w:t xml:space="preserve">також </w:t>
      </w:r>
      <w:r w:rsidR="00E43151" w:rsidRPr="00197A69">
        <w:rPr>
          <w:rFonts w:ascii="Times New Roman" w:hAnsi="Times New Roman" w:cs="Times New Roman"/>
          <w:sz w:val="24"/>
          <w:szCs w:val="24"/>
        </w:rPr>
        <w:t>є підвищення кваліфікації фахівців, відповідальних за підготовку проспектів, а також посилення наглядової функції НКЦПФР за дотриманням встановлених вимог.</w:t>
      </w:r>
    </w:p>
    <w:p w14:paraId="690EBD05" w14:textId="67F842F8" w:rsidR="00BB11A1" w:rsidRPr="00197A69" w:rsidRDefault="00E43151"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 xml:space="preserve">Попри існуючі виклики, гармонізація </w:t>
      </w:r>
      <w:r w:rsidR="00D37B09" w:rsidRPr="00197A69">
        <w:rPr>
          <w:rFonts w:ascii="Times New Roman" w:hAnsi="Times New Roman" w:cs="Times New Roman"/>
          <w:sz w:val="24"/>
          <w:szCs w:val="24"/>
        </w:rPr>
        <w:t xml:space="preserve">українського законодавства </w:t>
      </w:r>
      <w:r w:rsidRPr="00197A69">
        <w:rPr>
          <w:rFonts w:ascii="Times New Roman" w:hAnsi="Times New Roman" w:cs="Times New Roman"/>
          <w:sz w:val="24"/>
          <w:szCs w:val="24"/>
        </w:rPr>
        <w:t xml:space="preserve">з </w:t>
      </w:r>
      <w:proofErr w:type="spellStart"/>
      <w:r w:rsidR="00D37B09" w:rsidRPr="00197A69">
        <w:rPr>
          <w:rFonts w:ascii="Times New Roman" w:hAnsi="Times New Roman" w:cs="Times New Roman"/>
          <w:sz w:val="24"/>
          <w:szCs w:val="24"/>
        </w:rPr>
        <w:t>acquis</w:t>
      </w:r>
      <w:proofErr w:type="spellEnd"/>
      <w:r w:rsidR="00D37B09" w:rsidRPr="00197A69">
        <w:rPr>
          <w:rFonts w:ascii="Times New Roman" w:hAnsi="Times New Roman" w:cs="Times New Roman"/>
          <w:sz w:val="24"/>
          <w:szCs w:val="24"/>
        </w:rPr>
        <w:t xml:space="preserve"> </w:t>
      </w:r>
      <w:r w:rsidRPr="00197A69">
        <w:rPr>
          <w:rFonts w:ascii="Times New Roman" w:hAnsi="Times New Roman" w:cs="Times New Roman"/>
          <w:sz w:val="24"/>
          <w:szCs w:val="24"/>
        </w:rPr>
        <w:t>ЄС відкриває значні перспективи для розвитку українського ринку цінних паперів. Вона сприятиме його інтеграції до європейської фінансової системи, підвищить інвестиційну привабливість України та забезпечить кращий захист прав інвесторів.</w:t>
      </w:r>
    </w:p>
    <w:p w14:paraId="690EBD07" w14:textId="5C67EB1B" w:rsidR="00BB11A1" w:rsidRPr="00197A69" w:rsidRDefault="00584C05" w:rsidP="009D0866">
      <w:pPr>
        <w:ind w:firstLine="709"/>
        <w:jc w:val="both"/>
        <w:rPr>
          <w:rFonts w:ascii="Times New Roman" w:hAnsi="Times New Roman" w:cs="Times New Roman"/>
          <w:sz w:val="24"/>
          <w:szCs w:val="24"/>
        </w:rPr>
      </w:pPr>
      <w:r w:rsidRPr="00197A69">
        <w:rPr>
          <w:rFonts w:ascii="Times New Roman" w:hAnsi="Times New Roman" w:cs="Times New Roman"/>
          <w:sz w:val="24"/>
          <w:szCs w:val="24"/>
        </w:rPr>
        <w:t>Таким чином, г</w:t>
      </w:r>
      <w:r w:rsidR="008D3A22" w:rsidRPr="00197A69">
        <w:rPr>
          <w:rFonts w:ascii="Times New Roman" w:hAnsi="Times New Roman" w:cs="Times New Roman"/>
          <w:sz w:val="24"/>
          <w:szCs w:val="24"/>
        </w:rPr>
        <w:t>а</w:t>
      </w:r>
      <w:r w:rsidR="00E43151" w:rsidRPr="00197A69">
        <w:rPr>
          <w:rFonts w:ascii="Times New Roman" w:hAnsi="Times New Roman" w:cs="Times New Roman"/>
          <w:sz w:val="24"/>
          <w:szCs w:val="24"/>
        </w:rPr>
        <w:t xml:space="preserve">рмонізація вимог до проспектів емісії цінних паперів в Україні з правом Європейського Союзу є важливим кроком на шляху до європейської інтеграції та розвитку національного фінансового ринку. </w:t>
      </w:r>
      <w:r w:rsidR="00D36FE5" w:rsidRPr="00197A69">
        <w:rPr>
          <w:rFonts w:ascii="Times New Roman" w:hAnsi="Times New Roman" w:cs="Times New Roman"/>
          <w:sz w:val="24"/>
          <w:szCs w:val="24"/>
        </w:rPr>
        <w:t>Це</w:t>
      </w:r>
      <w:r w:rsidR="00E43151" w:rsidRPr="00197A69">
        <w:rPr>
          <w:rFonts w:ascii="Times New Roman" w:hAnsi="Times New Roman" w:cs="Times New Roman"/>
          <w:sz w:val="24"/>
          <w:szCs w:val="24"/>
        </w:rPr>
        <w:t xml:space="preserve"> забезпеч</w:t>
      </w:r>
      <w:r w:rsidR="00D36FE5" w:rsidRPr="00197A69">
        <w:rPr>
          <w:rFonts w:ascii="Times New Roman" w:hAnsi="Times New Roman" w:cs="Times New Roman"/>
          <w:sz w:val="24"/>
          <w:szCs w:val="24"/>
        </w:rPr>
        <w:t>ить</w:t>
      </w:r>
      <w:r w:rsidR="00E43151" w:rsidRPr="00197A69">
        <w:rPr>
          <w:rFonts w:ascii="Times New Roman" w:hAnsi="Times New Roman" w:cs="Times New Roman"/>
          <w:sz w:val="24"/>
          <w:szCs w:val="24"/>
        </w:rPr>
        <w:t xml:space="preserve"> вищий рівень захисту прав та </w:t>
      </w:r>
      <w:r w:rsidR="00D36FE5" w:rsidRPr="00197A69">
        <w:rPr>
          <w:rFonts w:ascii="Times New Roman" w:hAnsi="Times New Roman" w:cs="Times New Roman"/>
          <w:sz w:val="24"/>
          <w:szCs w:val="24"/>
        </w:rPr>
        <w:t xml:space="preserve">законних </w:t>
      </w:r>
      <w:r w:rsidR="00E43151" w:rsidRPr="00197A69">
        <w:rPr>
          <w:rFonts w:ascii="Times New Roman" w:hAnsi="Times New Roman" w:cs="Times New Roman"/>
          <w:sz w:val="24"/>
          <w:szCs w:val="24"/>
        </w:rPr>
        <w:t>інтересів</w:t>
      </w:r>
      <w:r w:rsidR="0096460B" w:rsidRPr="00197A69">
        <w:rPr>
          <w:rFonts w:ascii="Times New Roman" w:hAnsi="Times New Roman" w:cs="Times New Roman"/>
          <w:sz w:val="24"/>
          <w:szCs w:val="24"/>
        </w:rPr>
        <w:t xml:space="preserve"> інвесторів</w:t>
      </w:r>
      <w:r w:rsidR="00E43151" w:rsidRPr="00197A69">
        <w:rPr>
          <w:rFonts w:ascii="Times New Roman" w:hAnsi="Times New Roman" w:cs="Times New Roman"/>
          <w:sz w:val="24"/>
          <w:szCs w:val="24"/>
        </w:rPr>
        <w:t xml:space="preserve">, підвищуючи прозорість ринку та сприяючи залученню інвестицій. Подальше впровадження європейських стандартів у практику функціонування ринку цінних паперів України сприятиме його зростанню та зміцненню позицій на </w:t>
      </w:r>
      <w:r w:rsidR="00985D70" w:rsidRPr="00197A69">
        <w:rPr>
          <w:rFonts w:ascii="Times New Roman" w:hAnsi="Times New Roman" w:cs="Times New Roman"/>
          <w:sz w:val="24"/>
          <w:szCs w:val="24"/>
        </w:rPr>
        <w:t xml:space="preserve">європейських та  </w:t>
      </w:r>
      <w:r w:rsidR="00E43151" w:rsidRPr="00197A69">
        <w:rPr>
          <w:rFonts w:ascii="Times New Roman" w:hAnsi="Times New Roman" w:cs="Times New Roman"/>
          <w:sz w:val="24"/>
          <w:szCs w:val="24"/>
        </w:rPr>
        <w:t>міжнародн</w:t>
      </w:r>
      <w:r w:rsidR="00985D70" w:rsidRPr="00197A69">
        <w:rPr>
          <w:rFonts w:ascii="Times New Roman" w:hAnsi="Times New Roman" w:cs="Times New Roman"/>
          <w:sz w:val="24"/>
          <w:szCs w:val="24"/>
        </w:rPr>
        <w:t>их ринках</w:t>
      </w:r>
      <w:r w:rsidR="00E43151" w:rsidRPr="00197A69">
        <w:rPr>
          <w:rFonts w:ascii="Times New Roman" w:hAnsi="Times New Roman" w:cs="Times New Roman"/>
          <w:sz w:val="24"/>
          <w:szCs w:val="24"/>
        </w:rPr>
        <w:t>.</w:t>
      </w:r>
    </w:p>
    <w:p w14:paraId="7C4DC528" w14:textId="77777777" w:rsidR="002142CA" w:rsidRPr="00197A69" w:rsidRDefault="002142CA" w:rsidP="009D0866">
      <w:pPr>
        <w:ind w:firstLine="709"/>
        <w:jc w:val="both"/>
        <w:rPr>
          <w:rFonts w:ascii="Times New Roman" w:hAnsi="Times New Roman" w:cs="Times New Roman"/>
          <w:sz w:val="24"/>
          <w:szCs w:val="24"/>
        </w:rPr>
      </w:pPr>
    </w:p>
    <w:p w14:paraId="7C822003" w14:textId="77777777" w:rsidR="006A25B3" w:rsidRPr="00352794" w:rsidRDefault="00E43151" w:rsidP="009D0866">
      <w:pPr>
        <w:ind w:firstLine="709"/>
        <w:jc w:val="center"/>
        <w:rPr>
          <w:rFonts w:ascii="Times New Roman" w:hAnsi="Times New Roman" w:cs="Times New Roman"/>
          <w:b/>
          <w:bCs/>
          <w:sz w:val="24"/>
          <w:szCs w:val="24"/>
        </w:rPr>
      </w:pPr>
      <w:r w:rsidRPr="00352794">
        <w:rPr>
          <w:rFonts w:ascii="Times New Roman" w:hAnsi="Times New Roman" w:cs="Times New Roman"/>
          <w:b/>
          <w:bCs/>
          <w:sz w:val="24"/>
          <w:szCs w:val="24"/>
        </w:rPr>
        <w:t>Список використаних джерел:</w:t>
      </w:r>
    </w:p>
    <w:p w14:paraId="3DC2B41E" w14:textId="77777777" w:rsidR="00953D5E" w:rsidRPr="00AA0F8F" w:rsidRDefault="00B06A75" w:rsidP="00AA0F8F">
      <w:pPr>
        <w:pStyle w:val="a8"/>
        <w:numPr>
          <w:ilvl w:val="0"/>
          <w:numId w:val="7"/>
        </w:numPr>
        <w:jc w:val="both"/>
        <w:rPr>
          <w:rFonts w:ascii="Times New Roman" w:hAnsi="Times New Roman" w:cs="Times New Roman"/>
          <w:sz w:val="24"/>
          <w:szCs w:val="24"/>
        </w:rPr>
      </w:pPr>
      <w:r w:rsidRPr="00AA0F8F">
        <w:rPr>
          <w:rFonts w:ascii="Times New Roman" w:hAnsi="Times New Roman" w:cs="Times New Roman"/>
          <w:sz w:val="24"/>
          <w:szCs w:val="24"/>
        </w:rPr>
        <w:t>Стратегія розвитку фінансового сектору України</w:t>
      </w:r>
      <w:r w:rsidR="00680605" w:rsidRPr="00AA0F8F">
        <w:rPr>
          <w:rFonts w:ascii="Times New Roman" w:hAnsi="Times New Roman" w:cs="Times New Roman"/>
          <w:sz w:val="24"/>
          <w:szCs w:val="24"/>
        </w:rPr>
        <w:t>,</w:t>
      </w:r>
      <w:r w:rsidR="001C4D24" w:rsidRPr="00AA0F8F">
        <w:rPr>
          <w:rFonts w:ascii="Times New Roman" w:hAnsi="Times New Roman" w:cs="Times New Roman"/>
          <w:sz w:val="24"/>
          <w:szCs w:val="24"/>
        </w:rPr>
        <w:t xml:space="preserve"> </w:t>
      </w:r>
      <w:r w:rsidR="00680605" w:rsidRPr="00AA0F8F">
        <w:rPr>
          <w:rFonts w:ascii="Times New Roman" w:hAnsi="Times New Roman" w:cs="Times New Roman"/>
          <w:sz w:val="24"/>
          <w:szCs w:val="24"/>
        </w:rPr>
        <w:t>с</w:t>
      </w:r>
      <w:r w:rsidR="001C4D24" w:rsidRPr="00AA0F8F">
        <w:rPr>
          <w:rFonts w:ascii="Times New Roman" w:hAnsi="Times New Roman" w:cs="Times New Roman"/>
          <w:sz w:val="24"/>
          <w:szCs w:val="24"/>
        </w:rPr>
        <w:t>хвален</w:t>
      </w:r>
      <w:r w:rsidR="00680605" w:rsidRPr="00AA0F8F">
        <w:rPr>
          <w:rFonts w:ascii="Times New Roman" w:hAnsi="Times New Roman" w:cs="Times New Roman"/>
          <w:sz w:val="24"/>
          <w:szCs w:val="24"/>
        </w:rPr>
        <w:t>а</w:t>
      </w:r>
      <w:r w:rsidR="001C4D24" w:rsidRPr="00AA0F8F">
        <w:rPr>
          <w:rFonts w:ascii="Times New Roman" w:hAnsi="Times New Roman" w:cs="Times New Roman"/>
          <w:sz w:val="24"/>
          <w:szCs w:val="24"/>
        </w:rPr>
        <w:t xml:space="preserve"> </w:t>
      </w:r>
      <w:r w:rsidR="001C4D24" w:rsidRPr="00AA0F8F">
        <w:rPr>
          <w:rFonts w:ascii="Times New Roman" w:hAnsi="Times New Roman" w:cs="Times New Roman"/>
          <w:sz w:val="24"/>
          <w:szCs w:val="24"/>
          <w:shd w:val="clear" w:color="auto" w:fill="FFFFFF"/>
        </w:rPr>
        <w:t>Рад</w:t>
      </w:r>
      <w:r w:rsidR="00595993" w:rsidRPr="00AA0F8F">
        <w:rPr>
          <w:rFonts w:ascii="Times New Roman" w:hAnsi="Times New Roman" w:cs="Times New Roman"/>
          <w:sz w:val="24"/>
          <w:szCs w:val="24"/>
          <w:shd w:val="clear" w:color="auto" w:fill="FFFFFF"/>
        </w:rPr>
        <w:t>ою</w:t>
      </w:r>
      <w:r w:rsidR="001C4D24" w:rsidRPr="00AA0F8F">
        <w:rPr>
          <w:rFonts w:ascii="Times New Roman" w:hAnsi="Times New Roman" w:cs="Times New Roman"/>
          <w:sz w:val="24"/>
          <w:szCs w:val="24"/>
          <w:shd w:val="clear" w:color="auto" w:fill="FFFFFF"/>
        </w:rPr>
        <w:t xml:space="preserve"> з фінансової стабільності на черговому засіданні </w:t>
      </w:r>
      <w:r w:rsidR="00680605" w:rsidRPr="00AA0F8F">
        <w:rPr>
          <w:rFonts w:ascii="Times New Roman" w:hAnsi="Times New Roman" w:cs="Times New Roman"/>
          <w:sz w:val="24"/>
          <w:szCs w:val="24"/>
          <w:shd w:val="clear" w:color="auto" w:fill="FFFFFF"/>
        </w:rPr>
        <w:t xml:space="preserve">від </w:t>
      </w:r>
      <w:r w:rsidR="001C4D24" w:rsidRPr="00AA0F8F">
        <w:rPr>
          <w:rFonts w:ascii="Times New Roman" w:hAnsi="Times New Roman" w:cs="Times New Roman"/>
          <w:sz w:val="24"/>
          <w:szCs w:val="24"/>
          <w:shd w:val="clear" w:color="auto" w:fill="FFFFFF"/>
        </w:rPr>
        <w:t>19 липня 2023 року.</w:t>
      </w:r>
      <w:r w:rsidR="00680605" w:rsidRPr="00AA0F8F">
        <w:rPr>
          <w:rFonts w:ascii="Times New Roman" w:hAnsi="Times New Roman" w:cs="Times New Roman"/>
          <w:sz w:val="24"/>
          <w:szCs w:val="24"/>
        </w:rPr>
        <w:t xml:space="preserve"> </w:t>
      </w:r>
      <w:r w:rsidR="00680605" w:rsidRPr="00AA0F8F">
        <w:rPr>
          <w:rFonts w:ascii="Times New Roman" w:hAnsi="Times New Roman" w:cs="Times New Roman"/>
          <w:sz w:val="24"/>
          <w:szCs w:val="24"/>
          <w:lang w:val="en-US"/>
        </w:rPr>
        <w:t>URL</w:t>
      </w:r>
      <w:r w:rsidR="00680605" w:rsidRPr="00AA0F8F">
        <w:rPr>
          <w:rFonts w:ascii="Times New Roman" w:hAnsi="Times New Roman" w:cs="Times New Roman"/>
          <w:sz w:val="24"/>
          <w:szCs w:val="24"/>
        </w:rPr>
        <w:t>:</w:t>
      </w:r>
      <w:r w:rsidR="004624CB" w:rsidRPr="00AA0F8F">
        <w:rPr>
          <w:rFonts w:ascii="Times New Roman" w:hAnsi="Times New Roman" w:cs="Times New Roman"/>
          <w:sz w:val="24"/>
          <w:szCs w:val="24"/>
        </w:rPr>
        <w:t xml:space="preserve"> </w:t>
      </w:r>
      <w:hyperlink r:id="rId6" w:history="1">
        <w:r w:rsidR="000E53D2" w:rsidRPr="00AA0F8F">
          <w:rPr>
            <w:rStyle w:val="a5"/>
            <w:rFonts w:ascii="Times New Roman" w:hAnsi="Times New Roman" w:cs="Times New Roman"/>
            <w:sz w:val="24"/>
            <w:szCs w:val="24"/>
          </w:rPr>
          <w:t>https://www.mof.gov.ua/storage/files/Стратегія_фінсектору_укр(1).pdf</w:t>
        </w:r>
      </w:hyperlink>
      <w:r w:rsidR="00953D5E" w:rsidRPr="00AA0F8F">
        <w:rPr>
          <w:rFonts w:ascii="Times New Roman" w:hAnsi="Times New Roman" w:cs="Times New Roman"/>
          <w:sz w:val="24"/>
          <w:szCs w:val="24"/>
          <w:lang w:val="en-US"/>
        </w:rPr>
        <w:t>.</w:t>
      </w:r>
    </w:p>
    <w:p w14:paraId="1B9DEC69" w14:textId="5B8C7184" w:rsidR="00AE1EF9" w:rsidRPr="00AA0F8F" w:rsidRDefault="003B0920" w:rsidP="00AA0F8F">
      <w:pPr>
        <w:pStyle w:val="a8"/>
        <w:numPr>
          <w:ilvl w:val="0"/>
          <w:numId w:val="7"/>
        </w:numPr>
        <w:jc w:val="both"/>
        <w:rPr>
          <w:rStyle w:val="a5"/>
          <w:rFonts w:ascii="Times New Roman" w:hAnsi="Times New Roman" w:cs="Times New Roman"/>
          <w:color w:val="auto"/>
          <w:sz w:val="24"/>
          <w:szCs w:val="24"/>
          <w:u w:val="none"/>
        </w:rPr>
      </w:pPr>
      <w:r w:rsidRPr="00AA0F8F">
        <w:rPr>
          <w:rFonts w:ascii="Times New Roman" w:hAnsi="Times New Roman" w:cs="Times New Roman"/>
          <w:sz w:val="24"/>
          <w:szCs w:val="24"/>
        </w:rPr>
        <w:t>Регламент Європейського Парламенту і</w:t>
      </w:r>
      <w:r w:rsidR="005B4830" w:rsidRPr="00AA0F8F">
        <w:rPr>
          <w:rFonts w:ascii="Times New Roman" w:hAnsi="Times New Roman" w:cs="Times New Roman"/>
          <w:sz w:val="24"/>
          <w:szCs w:val="24"/>
        </w:rPr>
        <w:t xml:space="preserve"> (ЄС) № 2017/1129</w:t>
      </w:r>
      <w:r w:rsidRPr="00AA0F8F">
        <w:rPr>
          <w:rFonts w:ascii="Times New Roman" w:hAnsi="Times New Roman" w:cs="Times New Roman"/>
          <w:sz w:val="24"/>
          <w:szCs w:val="24"/>
        </w:rPr>
        <w:t xml:space="preserve"> </w:t>
      </w:r>
      <w:r w:rsidR="005B4830" w:rsidRPr="00AA0F8F">
        <w:rPr>
          <w:rFonts w:ascii="Times New Roman" w:hAnsi="Times New Roman" w:cs="Times New Roman"/>
          <w:sz w:val="24"/>
          <w:szCs w:val="24"/>
        </w:rPr>
        <w:t>від 14 червня 2017 року</w:t>
      </w:r>
      <w:r w:rsidRPr="00AA0F8F">
        <w:rPr>
          <w:rFonts w:ascii="Times New Roman" w:hAnsi="Times New Roman" w:cs="Times New Roman"/>
          <w:sz w:val="24"/>
          <w:szCs w:val="24"/>
        </w:rPr>
        <w:t xml:space="preserve"> </w:t>
      </w:r>
      <w:r w:rsidR="005B4830" w:rsidRPr="00AA0F8F">
        <w:rPr>
          <w:rFonts w:ascii="Times New Roman" w:hAnsi="Times New Roman" w:cs="Times New Roman"/>
          <w:sz w:val="24"/>
          <w:szCs w:val="24"/>
        </w:rPr>
        <w:t>про проспекти, що підлягають публікації у випадку публічної пропозиції цінних паперів або їх допуску до торгів на регульованому ринку, та про скасування Директиви 2003/71/ЄС</w:t>
      </w:r>
      <w:r w:rsidR="00953D5E" w:rsidRPr="00AA0F8F">
        <w:rPr>
          <w:rFonts w:ascii="Times New Roman" w:hAnsi="Times New Roman" w:cs="Times New Roman"/>
          <w:sz w:val="24"/>
          <w:szCs w:val="24"/>
        </w:rPr>
        <w:t xml:space="preserve">. </w:t>
      </w:r>
      <w:r w:rsidR="00953D5E" w:rsidRPr="00AA0F8F">
        <w:rPr>
          <w:rFonts w:ascii="Times New Roman" w:hAnsi="Times New Roman" w:cs="Times New Roman"/>
          <w:sz w:val="24"/>
          <w:szCs w:val="24"/>
          <w:lang w:val="en-US"/>
        </w:rPr>
        <w:t>URL</w:t>
      </w:r>
      <w:r w:rsidR="00953D5E" w:rsidRPr="00AA0F8F">
        <w:rPr>
          <w:rFonts w:ascii="Times New Roman" w:hAnsi="Times New Roman" w:cs="Times New Roman"/>
          <w:sz w:val="24"/>
          <w:szCs w:val="24"/>
          <w:lang w:val="ru-RU"/>
        </w:rPr>
        <w:t xml:space="preserve">: </w:t>
      </w:r>
      <w:hyperlink r:id="rId7" w:anchor="Text" w:history="1">
        <w:r w:rsidR="00953D5E" w:rsidRPr="00AA0F8F">
          <w:rPr>
            <w:rStyle w:val="a5"/>
            <w:rFonts w:ascii="Times New Roman" w:hAnsi="Times New Roman" w:cs="Times New Roman"/>
            <w:sz w:val="24"/>
            <w:szCs w:val="24"/>
          </w:rPr>
          <w:t>https://zakon.rada.gov.ua/laws/show/984_029-17#Text</w:t>
        </w:r>
      </w:hyperlink>
      <w:r w:rsidR="00953D5E" w:rsidRPr="00AA0F8F">
        <w:rPr>
          <w:rStyle w:val="a5"/>
          <w:rFonts w:ascii="Times New Roman" w:hAnsi="Times New Roman" w:cs="Times New Roman"/>
          <w:sz w:val="24"/>
          <w:szCs w:val="24"/>
          <w:lang w:val="ru-RU"/>
        </w:rPr>
        <w:t>.</w:t>
      </w:r>
    </w:p>
    <w:p w14:paraId="3AD35B39" w14:textId="55974A78" w:rsidR="00C23C3B" w:rsidRPr="00AA0F8F" w:rsidRDefault="00C23C3B" w:rsidP="00AA0F8F">
      <w:pPr>
        <w:pStyle w:val="a8"/>
        <w:numPr>
          <w:ilvl w:val="0"/>
          <w:numId w:val="7"/>
        </w:numPr>
        <w:jc w:val="both"/>
        <w:rPr>
          <w:rStyle w:val="rvts9"/>
          <w:rFonts w:ascii="Times New Roman" w:hAnsi="Times New Roman" w:cs="Times New Roman"/>
          <w:sz w:val="24"/>
          <w:szCs w:val="24"/>
        </w:rPr>
      </w:pPr>
      <w:r w:rsidRPr="00AA0F8F">
        <w:rPr>
          <w:rFonts w:ascii="Times New Roman" w:hAnsi="Times New Roman" w:cs="Times New Roman"/>
          <w:sz w:val="24"/>
          <w:szCs w:val="24"/>
        </w:rPr>
        <w:t>Про ринки капіталу та організовані товарні ринки</w:t>
      </w:r>
      <w:r w:rsidR="00EB509B" w:rsidRPr="00AA0F8F">
        <w:rPr>
          <w:rFonts w:ascii="Times New Roman" w:hAnsi="Times New Roman" w:cs="Times New Roman"/>
          <w:sz w:val="24"/>
          <w:szCs w:val="24"/>
        </w:rPr>
        <w:t>. Закон України</w:t>
      </w:r>
      <w:r w:rsidR="00EB509B" w:rsidRPr="00AA0F8F">
        <w:rPr>
          <w:rFonts w:ascii="Times New Roman" w:hAnsi="Times New Roman" w:cs="Times New Roman"/>
          <w:sz w:val="24"/>
          <w:szCs w:val="24"/>
          <w:shd w:val="clear" w:color="auto" w:fill="FFFFFF"/>
        </w:rPr>
        <w:t xml:space="preserve"> від </w:t>
      </w:r>
      <w:r w:rsidR="00EB509B" w:rsidRPr="00AA0F8F">
        <w:rPr>
          <w:rStyle w:val="rvts9"/>
          <w:rFonts w:ascii="Times New Roman" w:hAnsi="Times New Roman" w:cs="Times New Roman"/>
          <w:sz w:val="24"/>
          <w:szCs w:val="24"/>
          <w:shd w:val="clear" w:color="auto" w:fill="FFFFFF"/>
        </w:rPr>
        <w:t>23 лютого 2006 року</w:t>
      </w:r>
      <w:r w:rsidR="00191348" w:rsidRPr="00AA0F8F">
        <w:rPr>
          <w:rFonts w:ascii="Times New Roman" w:hAnsi="Times New Roman" w:cs="Times New Roman"/>
          <w:sz w:val="24"/>
          <w:szCs w:val="24"/>
        </w:rPr>
        <w:t xml:space="preserve"> </w:t>
      </w:r>
      <w:r w:rsidR="00EB509B" w:rsidRPr="00AA0F8F">
        <w:rPr>
          <w:rStyle w:val="rvts9"/>
          <w:rFonts w:ascii="Times New Roman" w:hAnsi="Times New Roman" w:cs="Times New Roman"/>
          <w:sz w:val="24"/>
          <w:szCs w:val="24"/>
          <w:shd w:val="clear" w:color="auto" w:fill="FFFFFF"/>
        </w:rPr>
        <w:t>№ 3480-IV</w:t>
      </w:r>
      <w:r w:rsidR="00191348" w:rsidRPr="00AA0F8F">
        <w:rPr>
          <w:rStyle w:val="rvts9"/>
          <w:rFonts w:ascii="Times New Roman" w:hAnsi="Times New Roman" w:cs="Times New Roman"/>
          <w:sz w:val="24"/>
          <w:szCs w:val="24"/>
          <w:shd w:val="clear" w:color="auto" w:fill="FFFFFF"/>
        </w:rPr>
        <w:t xml:space="preserve">. </w:t>
      </w:r>
      <w:r w:rsidR="00191348" w:rsidRPr="00AA0F8F">
        <w:rPr>
          <w:rStyle w:val="rvts9"/>
          <w:rFonts w:ascii="Times New Roman" w:hAnsi="Times New Roman" w:cs="Times New Roman"/>
          <w:sz w:val="24"/>
          <w:szCs w:val="24"/>
          <w:shd w:val="clear" w:color="auto" w:fill="FFFFFF"/>
          <w:lang w:val="en-US"/>
        </w:rPr>
        <w:t>URL:</w:t>
      </w:r>
      <w:r w:rsidR="00191348" w:rsidRPr="00AA0F8F">
        <w:rPr>
          <w:rStyle w:val="rvts9"/>
          <w:rFonts w:ascii="Times New Roman" w:hAnsi="Times New Roman" w:cs="Times New Roman"/>
          <w:b/>
          <w:bCs/>
          <w:sz w:val="24"/>
          <w:szCs w:val="24"/>
          <w:shd w:val="clear" w:color="auto" w:fill="FFFFFF"/>
          <w:lang w:val="en-US"/>
        </w:rPr>
        <w:t xml:space="preserve"> </w:t>
      </w:r>
      <w:hyperlink r:id="rId8" w:anchor="Text" w:history="1">
        <w:r w:rsidR="00E830D7" w:rsidRPr="00AA0F8F">
          <w:rPr>
            <w:rStyle w:val="a5"/>
            <w:rFonts w:ascii="Times New Roman" w:hAnsi="Times New Roman" w:cs="Times New Roman"/>
            <w:sz w:val="24"/>
            <w:szCs w:val="24"/>
            <w:shd w:val="clear" w:color="auto" w:fill="FFFFFF"/>
            <w:lang w:val="en-US"/>
          </w:rPr>
          <w:t>https://zakon.rada.gov.ua/laws/show/3480-15#Text</w:t>
        </w:r>
      </w:hyperlink>
      <w:r w:rsidR="00E830D7" w:rsidRPr="00AA0F8F">
        <w:rPr>
          <w:rStyle w:val="rvts9"/>
          <w:rFonts w:ascii="Times New Roman" w:hAnsi="Times New Roman" w:cs="Times New Roman"/>
          <w:color w:val="333333"/>
          <w:sz w:val="24"/>
          <w:szCs w:val="24"/>
          <w:shd w:val="clear" w:color="auto" w:fill="FFFFFF"/>
        </w:rPr>
        <w:t>.</w:t>
      </w:r>
    </w:p>
    <w:p w14:paraId="31E041A5" w14:textId="77777777" w:rsidR="00AA0F8F" w:rsidRPr="00AA0F8F" w:rsidRDefault="00E43151" w:rsidP="00AA0F8F">
      <w:pPr>
        <w:pStyle w:val="a8"/>
        <w:numPr>
          <w:ilvl w:val="0"/>
          <w:numId w:val="7"/>
        </w:numPr>
        <w:jc w:val="both"/>
        <w:rPr>
          <w:rStyle w:val="a5"/>
          <w:rFonts w:ascii="Times New Roman" w:hAnsi="Times New Roman" w:cs="Times New Roman"/>
          <w:color w:val="auto"/>
          <w:sz w:val="24"/>
          <w:szCs w:val="24"/>
          <w:u w:val="none"/>
        </w:rPr>
      </w:pPr>
      <w:r w:rsidRPr="00AA0F8F">
        <w:rPr>
          <w:rFonts w:ascii="Times New Roman" w:hAnsi="Times New Roman" w:cs="Times New Roman"/>
          <w:sz w:val="24"/>
          <w:szCs w:val="24"/>
        </w:rPr>
        <w:t xml:space="preserve">Закон України № 738-IX від 19 червня 2020 року «Про внесення змін до деяких законодавчих актів України щодо спрощення залучення інвестицій та запровадження нових фінансових інструментів». URL: </w:t>
      </w:r>
      <w:hyperlink r:id="rId9">
        <w:r w:rsidRPr="00AA0F8F">
          <w:rPr>
            <w:rStyle w:val="a5"/>
            <w:rFonts w:ascii="Times New Roman" w:hAnsi="Times New Roman" w:cs="Times New Roman"/>
            <w:sz w:val="24"/>
            <w:szCs w:val="24"/>
          </w:rPr>
          <w:t>https://zakon.rada.gov.ua/laws/show/738-IX#Text</w:t>
        </w:r>
      </w:hyperlink>
      <w:r w:rsidR="00783037" w:rsidRPr="00AA0F8F">
        <w:rPr>
          <w:rStyle w:val="a5"/>
          <w:rFonts w:ascii="Times New Roman" w:hAnsi="Times New Roman" w:cs="Times New Roman"/>
          <w:sz w:val="24"/>
          <w:szCs w:val="24"/>
        </w:rPr>
        <w:t>.</w:t>
      </w:r>
    </w:p>
    <w:p w14:paraId="690EBD0B" w14:textId="5487036C" w:rsidR="00BB11A1" w:rsidRPr="00AA0F8F" w:rsidRDefault="00E43151" w:rsidP="00AA0F8F">
      <w:pPr>
        <w:pStyle w:val="a8"/>
        <w:numPr>
          <w:ilvl w:val="0"/>
          <w:numId w:val="7"/>
        </w:numPr>
        <w:jc w:val="both"/>
        <w:rPr>
          <w:rFonts w:ascii="Times New Roman" w:hAnsi="Times New Roman" w:cs="Times New Roman"/>
          <w:sz w:val="24"/>
          <w:szCs w:val="24"/>
        </w:rPr>
      </w:pPr>
      <w:r w:rsidRPr="00AA0F8F">
        <w:rPr>
          <w:rFonts w:ascii="Times New Roman" w:hAnsi="Times New Roman" w:cs="Times New Roman"/>
          <w:sz w:val="24"/>
          <w:szCs w:val="24"/>
        </w:rPr>
        <w:t xml:space="preserve">2022 </w:t>
      </w:r>
      <w:proofErr w:type="spellStart"/>
      <w:r w:rsidRPr="00AA0F8F">
        <w:rPr>
          <w:rFonts w:ascii="Times New Roman" w:hAnsi="Times New Roman" w:cs="Times New Roman"/>
          <w:sz w:val="24"/>
          <w:szCs w:val="24"/>
        </w:rPr>
        <w:t>Progress</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Report</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on</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the</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Roadmap</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for</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the</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Strategy</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of</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Ukrainian</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Financial</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Sector</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Development</w:t>
      </w:r>
      <w:proofErr w:type="spellEnd"/>
      <w:r w:rsidRPr="00AA0F8F">
        <w:rPr>
          <w:rFonts w:ascii="Times New Roman" w:hAnsi="Times New Roman" w:cs="Times New Roman"/>
          <w:sz w:val="24"/>
          <w:szCs w:val="24"/>
        </w:rPr>
        <w:t xml:space="preserve"> </w:t>
      </w:r>
      <w:proofErr w:type="spellStart"/>
      <w:r w:rsidRPr="00AA0F8F">
        <w:rPr>
          <w:rFonts w:ascii="Times New Roman" w:hAnsi="Times New Roman" w:cs="Times New Roman"/>
          <w:sz w:val="24"/>
          <w:szCs w:val="24"/>
        </w:rPr>
        <w:t>until</w:t>
      </w:r>
      <w:proofErr w:type="spellEnd"/>
      <w:r w:rsidRPr="00AA0F8F">
        <w:rPr>
          <w:rFonts w:ascii="Times New Roman" w:hAnsi="Times New Roman" w:cs="Times New Roman"/>
          <w:sz w:val="24"/>
          <w:szCs w:val="24"/>
        </w:rPr>
        <w:t xml:space="preserve"> 2025. URL:</w:t>
      </w:r>
      <w:r w:rsidR="00AA0F8F" w:rsidRPr="00AA0F8F">
        <w:rPr>
          <w:rFonts w:ascii="Times New Roman" w:hAnsi="Times New Roman" w:cs="Times New Roman"/>
          <w:sz w:val="24"/>
          <w:szCs w:val="24"/>
        </w:rPr>
        <w:t xml:space="preserve"> </w:t>
      </w:r>
      <w:hyperlink r:id="rId10" w:history="1">
        <w:r w:rsidR="00AA0F8F" w:rsidRPr="00AA0F8F">
          <w:rPr>
            <w:rStyle w:val="a5"/>
            <w:rFonts w:ascii="Times New Roman" w:hAnsi="Times New Roman" w:cs="Times New Roman"/>
            <w:sz w:val="24"/>
            <w:szCs w:val="24"/>
          </w:rPr>
          <w:t>https://bank.gov.ua/admin_uploads/article/Strategy_finsector2025_zvit_roadmap_2022_eng.pdf</w:t>
        </w:r>
      </w:hyperlink>
      <w:r w:rsidR="00783037" w:rsidRPr="00AA0F8F">
        <w:rPr>
          <w:rStyle w:val="a5"/>
          <w:rFonts w:ascii="Times New Roman" w:hAnsi="Times New Roman" w:cs="Times New Roman"/>
          <w:sz w:val="24"/>
          <w:szCs w:val="24"/>
        </w:rPr>
        <w:t>.</w:t>
      </w:r>
    </w:p>
    <w:p w14:paraId="5A91CE38" w14:textId="77777777" w:rsidR="00381431" w:rsidRPr="00197A69" w:rsidRDefault="00381431" w:rsidP="009D0866">
      <w:pPr>
        <w:ind w:firstLine="709"/>
        <w:jc w:val="both"/>
        <w:rPr>
          <w:rFonts w:ascii="Times New Roman" w:hAnsi="Times New Roman" w:cs="Times New Roman"/>
          <w:sz w:val="24"/>
          <w:szCs w:val="24"/>
        </w:rPr>
      </w:pPr>
    </w:p>
    <w:p w14:paraId="0F2B02BF" w14:textId="77777777" w:rsidR="00381431" w:rsidRPr="00197A69" w:rsidRDefault="00381431" w:rsidP="009D0866">
      <w:pPr>
        <w:ind w:firstLine="709"/>
        <w:jc w:val="both"/>
        <w:rPr>
          <w:rFonts w:ascii="Times New Roman" w:hAnsi="Times New Roman" w:cs="Times New Roman"/>
          <w:sz w:val="24"/>
          <w:szCs w:val="24"/>
        </w:rPr>
      </w:pPr>
    </w:p>
    <w:p w14:paraId="42FD078F" w14:textId="77777777" w:rsidR="00381431" w:rsidRPr="00197A69" w:rsidRDefault="00381431" w:rsidP="009D0866">
      <w:pPr>
        <w:ind w:firstLine="709"/>
        <w:jc w:val="both"/>
        <w:rPr>
          <w:rFonts w:ascii="Times New Roman" w:hAnsi="Times New Roman" w:cs="Times New Roman"/>
          <w:sz w:val="24"/>
          <w:szCs w:val="24"/>
        </w:rPr>
      </w:pPr>
    </w:p>
    <w:p w14:paraId="2819A484" w14:textId="77777777" w:rsidR="008E43FE" w:rsidRPr="00197A69" w:rsidRDefault="008E43FE" w:rsidP="009D0866">
      <w:pPr>
        <w:ind w:firstLine="709"/>
        <w:jc w:val="both"/>
        <w:rPr>
          <w:rFonts w:ascii="Times New Roman" w:hAnsi="Times New Roman" w:cs="Times New Roman"/>
          <w:sz w:val="24"/>
          <w:szCs w:val="24"/>
        </w:rPr>
      </w:pPr>
    </w:p>
    <w:p w14:paraId="131BEA31" w14:textId="77777777" w:rsidR="008E43FE" w:rsidRPr="00197A69" w:rsidRDefault="008E43FE" w:rsidP="009D0866">
      <w:pPr>
        <w:ind w:firstLine="709"/>
        <w:jc w:val="both"/>
        <w:rPr>
          <w:rFonts w:ascii="Times New Roman" w:hAnsi="Times New Roman" w:cs="Times New Roman"/>
          <w:sz w:val="24"/>
          <w:szCs w:val="24"/>
        </w:rPr>
      </w:pPr>
    </w:p>
    <w:p w14:paraId="1C553DFD" w14:textId="77777777" w:rsidR="008E43FE" w:rsidRPr="00197A69" w:rsidRDefault="008E43FE" w:rsidP="009D0866">
      <w:pPr>
        <w:ind w:firstLine="709"/>
        <w:jc w:val="both"/>
        <w:rPr>
          <w:rFonts w:ascii="Times New Roman" w:hAnsi="Times New Roman" w:cs="Times New Roman"/>
          <w:sz w:val="24"/>
          <w:szCs w:val="24"/>
        </w:rPr>
      </w:pPr>
    </w:p>
    <w:p w14:paraId="2F105DA8" w14:textId="77777777" w:rsidR="008E43FE" w:rsidRPr="00197A69" w:rsidRDefault="008E43FE" w:rsidP="009D0866">
      <w:pPr>
        <w:ind w:firstLine="709"/>
        <w:jc w:val="both"/>
        <w:rPr>
          <w:rFonts w:ascii="Times New Roman" w:hAnsi="Times New Roman" w:cs="Times New Roman"/>
          <w:sz w:val="24"/>
          <w:szCs w:val="24"/>
        </w:rPr>
      </w:pPr>
    </w:p>
    <w:p w14:paraId="065F06F7" w14:textId="77777777" w:rsidR="008E43FE" w:rsidRPr="00197A69" w:rsidRDefault="008E43FE" w:rsidP="009D0866">
      <w:pPr>
        <w:ind w:firstLine="709"/>
        <w:jc w:val="both"/>
        <w:rPr>
          <w:rFonts w:ascii="Times New Roman" w:hAnsi="Times New Roman" w:cs="Times New Roman"/>
          <w:sz w:val="24"/>
          <w:szCs w:val="24"/>
        </w:rPr>
      </w:pPr>
    </w:p>
    <w:p w14:paraId="01351E76" w14:textId="77777777" w:rsidR="008E43FE" w:rsidRPr="00197A69" w:rsidRDefault="008E43FE" w:rsidP="009D0866">
      <w:pPr>
        <w:ind w:firstLine="709"/>
        <w:jc w:val="both"/>
        <w:rPr>
          <w:rFonts w:ascii="Times New Roman" w:hAnsi="Times New Roman" w:cs="Times New Roman"/>
          <w:sz w:val="24"/>
          <w:szCs w:val="24"/>
        </w:rPr>
      </w:pPr>
    </w:p>
    <w:p w14:paraId="2EECD873" w14:textId="77777777" w:rsidR="00381431" w:rsidRPr="00197A69" w:rsidRDefault="00381431" w:rsidP="009D0866">
      <w:pPr>
        <w:ind w:firstLine="709"/>
        <w:jc w:val="both"/>
        <w:rPr>
          <w:rFonts w:ascii="Times New Roman" w:hAnsi="Times New Roman" w:cs="Times New Roman"/>
          <w:sz w:val="24"/>
          <w:szCs w:val="24"/>
        </w:rPr>
      </w:pPr>
    </w:p>
    <w:sectPr w:rsidR="00381431" w:rsidRPr="00197A69" w:rsidSect="00352794">
      <w:pgSz w:w="12240" w:h="15840"/>
      <w:pgMar w:top="1418" w:right="1418" w:bottom="1418" w:left="1418"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062BF7"/>
    <w:multiLevelType w:val="hybridMultilevel"/>
    <w:tmpl w:val="786080BC"/>
    <w:lvl w:ilvl="0" w:tplc="D0F6F49A">
      <w:start w:val="1"/>
      <w:numFmt w:val="decimal"/>
      <w:lvlText w:val="%1."/>
      <w:lvlJc w:val="left"/>
      <w:pPr>
        <w:ind w:left="720" w:hanging="360"/>
      </w:pPr>
      <w:rPr>
        <w:rFonts w:ascii="Arial" w:hAnsi="Arial" w:cs="Arial" w:hint="default"/>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3C3C7E03"/>
    <w:multiLevelType w:val="hybridMultilevel"/>
    <w:tmpl w:val="44109916"/>
    <w:lvl w:ilvl="0" w:tplc="54D85B2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4186627A"/>
    <w:multiLevelType w:val="hybridMultilevel"/>
    <w:tmpl w:val="2B305EB8"/>
    <w:lvl w:ilvl="0" w:tplc="933005B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5FE107EE"/>
    <w:multiLevelType w:val="hybridMultilevel"/>
    <w:tmpl w:val="2D685A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72144A1A"/>
    <w:multiLevelType w:val="hybridMultilevel"/>
    <w:tmpl w:val="05D03C20"/>
    <w:lvl w:ilvl="0" w:tplc="D0F6F49A">
      <w:start w:val="1"/>
      <w:numFmt w:val="decimal"/>
      <w:lvlText w:val="%1."/>
      <w:lvlJc w:val="left"/>
      <w:pPr>
        <w:ind w:left="720" w:hanging="360"/>
      </w:pPr>
      <w:rPr>
        <w:rFonts w:ascii="Arial" w:hAnsi="Arial" w:cs="Arial" w:hint="default"/>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75726511"/>
    <w:multiLevelType w:val="multilevel"/>
    <w:tmpl w:val="FD6809FA"/>
    <w:lvl w:ilvl="0">
      <w:start w:val="1"/>
      <w:numFmt w:val="decimal"/>
      <w:lvlText w:val="%1."/>
      <w:lvlJc w:val="left"/>
      <w:pPr>
        <w:ind w:left="48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6" w15:restartNumberingAfterBreak="0">
    <w:nsid w:val="7E8226FE"/>
    <w:multiLevelType w:val="multilevel"/>
    <w:tmpl w:val="0C94E97E"/>
    <w:lvl w:ilvl="0">
      <w:start w:val="1"/>
      <w:numFmt w:val="decimal"/>
      <w:lvlText w:val="%1."/>
      <w:lvlJc w:val="left"/>
      <w:pPr>
        <w:ind w:left="48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num w:numId="1">
    <w:abstractNumId w:val="5"/>
  </w:num>
  <w:num w:numId="2">
    <w:abstractNumId w:val="6"/>
  </w:num>
  <w:num w:numId="3">
    <w:abstractNumId w:val="1"/>
  </w:num>
  <w:num w:numId="4">
    <w:abstractNumId w:val="2"/>
  </w:num>
  <w:num w:numId="5">
    <w:abstractNumId w:val="3"/>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11A1"/>
    <w:rsid w:val="000038FF"/>
    <w:rsid w:val="00017A82"/>
    <w:rsid w:val="00027931"/>
    <w:rsid w:val="0004417A"/>
    <w:rsid w:val="0006391A"/>
    <w:rsid w:val="000646C9"/>
    <w:rsid w:val="000B1335"/>
    <w:rsid w:val="000B29D9"/>
    <w:rsid w:val="000B4AA1"/>
    <w:rsid w:val="000B7CD5"/>
    <w:rsid w:val="000C4D48"/>
    <w:rsid w:val="000D6B2E"/>
    <w:rsid w:val="000E53D2"/>
    <w:rsid w:val="0010772A"/>
    <w:rsid w:val="0015751C"/>
    <w:rsid w:val="00191348"/>
    <w:rsid w:val="00197A69"/>
    <w:rsid w:val="001A73D2"/>
    <w:rsid w:val="001C4D24"/>
    <w:rsid w:val="001D4AD0"/>
    <w:rsid w:val="001F0525"/>
    <w:rsid w:val="001F12BC"/>
    <w:rsid w:val="001F2BCA"/>
    <w:rsid w:val="002142CA"/>
    <w:rsid w:val="002958C6"/>
    <w:rsid w:val="002A24CB"/>
    <w:rsid w:val="002F4FBD"/>
    <w:rsid w:val="00337DF4"/>
    <w:rsid w:val="0034243C"/>
    <w:rsid w:val="00352794"/>
    <w:rsid w:val="00360BFB"/>
    <w:rsid w:val="003774E1"/>
    <w:rsid w:val="00381431"/>
    <w:rsid w:val="003B0920"/>
    <w:rsid w:val="003B286A"/>
    <w:rsid w:val="003E4F89"/>
    <w:rsid w:val="00403650"/>
    <w:rsid w:val="004102BB"/>
    <w:rsid w:val="00411A89"/>
    <w:rsid w:val="0041554C"/>
    <w:rsid w:val="004204F8"/>
    <w:rsid w:val="00421A92"/>
    <w:rsid w:val="00434D9C"/>
    <w:rsid w:val="004624CB"/>
    <w:rsid w:val="00494DD3"/>
    <w:rsid w:val="004A600A"/>
    <w:rsid w:val="004A740A"/>
    <w:rsid w:val="004B4EDB"/>
    <w:rsid w:val="004D165E"/>
    <w:rsid w:val="004E37A7"/>
    <w:rsid w:val="004F37AE"/>
    <w:rsid w:val="005063B5"/>
    <w:rsid w:val="005171C8"/>
    <w:rsid w:val="00533376"/>
    <w:rsid w:val="0053397B"/>
    <w:rsid w:val="00574765"/>
    <w:rsid w:val="00584C05"/>
    <w:rsid w:val="0058620E"/>
    <w:rsid w:val="00595993"/>
    <w:rsid w:val="005B3228"/>
    <w:rsid w:val="005B4830"/>
    <w:rsid w:val="005C6703"/>
    <w:rsid w:val="005C7D44"/>
    <w:rsid w:val="005D07F5"/>
    <w:rsid w:val="00617932"/>
    <w:rsid w:val="00622DDE"/>
    <w:rsid w:val="00634C5C"/>
    <w:rsid w:val="00643661"/>
    <w:rsid w:val="00680605"/>
    <w:rsid w:val="006A25B3"/>
    <w:rsid w:val="006A3275"/>
    <w:rsid w:val="006B0C51"/>
    <w:rsid w:val="006F048F"/>
    <w:rsid w:val="00742C5E"/>
    <w:rsid w:val="00744A29"/>
    <w:rsid w:val="00783037"/>
    <w:rsid w:val="007D6CEB"/>
    <w:rsid w:val="007F1E5E"/>
    <w:rsid w:val="00805FD5"/>
    <w:rsid w:val="00823CAF"/>
    <w:rsid w:val="0085432D"/>
    <w:rsid w:val="008736E9"/>
    <w:rsid w:val="00877094"/>
    <w:rsid w:val="0088166C"/>
    <w:rsid w:val="00891BF8"/>
    <w:rsid w:val="008D3A22"/>
    <w:rsid w:val="008D6753"/>
    <w:rsid w:val="008E43FE"/>
    <w:rsid w:val="008F0A0E"/>
    <w:rsid w:val="00924E2E"/>
    <w:rsid w:val="0092512C"/>
    <w:rsid w:val="00953D5E"/>
    <w:rsid w:val="009619FC"/>
    <w:rsid w:val="0096460B"/>
    <w:rsid w:val="00984639"/>
    <w:rsid w:val="00985D70"/>
    <w:rsid w:val="009914CD"/>
    <w:rsid w:val="00995C6B"/>
    <w:rsid w:val="009B7EC4"/>
    <w:rsid w:val="009D0866"/>
    <w:rsid w:val="009E668F"/>
    <w:rsid w:val="009E7B1C"/>
    <w:rsid w:val="00A1028E"/>
    <w:rsid w:val="00A30C4A"/>
    <w:rsid w:val="00A82CB5"/>
    <w:rsid w:val="00AA0F8F"/>
    <w:rsid w:val="00AC2455"/>
    <w:rsid w:val="00AC7945"/>
    <w:rsid w:val="00AD4B06"/>
    <w:rsid w:val="00AE1EF9"/>
    <w:rsid w:val="00AE41E3"/>
    <w:rsid w:val="00AF19C8"/>
    <w:rsid w:val="00B06A75"/>
    <w:rsid w:val="00B075A7"/>
    <w:rsid w:val="00B577C3"/>
    <w:rsid w:val="00B91B22"/>
    <w:rsid w:val="00BA2F86"/>
    <w:rsid w:val="00BB11A1"/>
    <w:rsid w:val="00BC0A4D"/>
    <w:rsid w:val="00BE52F4"/>
    <w:rsid w:val="00BF7C71"/>
    <w:rsid w:val="00C03F76"/>
    <w:rsid w:val="00C04B35"/>
    <w:rsid w:val="00C23C3B"/>
    <w:rsid w:val="00C953D0"/>
    <w:rsid w:val="00CD68FE"/>
    <w:rsid w:val="00CE3C0B"/>
    <w:rsid w:val="00D01D79"/>
    <w:rsid w:val="00D277ED"/>
    <w:rsid w:val="00D36FE5"/>
    <w:rsid w:val="00D37B09"/>
    <w:rsid w:val="00D8229C"/>
    <w:rsid w:val="00E43151"/>
    <w:rsid w:val="00E66197"/>
    <w:rsid w:val="00E830D7"/>
    <w:rsid w:val="00E87AAD"/>
    <w:rsid w:val="00EB509B"/>
    <w:rsid w:val="00EC3406"/>
    <w:rsid w:val="00EE11D0"/>
    <w:rsid w:val="00F01593"/>
    <w:rsid w:val="00F16103"/>
    <w:rsid w:val="00F70A31"/>
    <w:rsid w:val="00F71022"/>
    <w:rsid w:val="00F84E3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EBCF1"/>
  <w15:docId w15:val="{1A91E565-7B5A-4282-9FBB-57BC483B8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uk-UA" w:eastAsia="uk-UA"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pBdr>
        <w:top w:val="nil"/>
        <w:left w:val="nil"/>
        <w:bottom w:val="nil"/>
        <w:right w:val="nil"/>
        <w:between w:val="nil"/>
      </w:pBdr>
      <w:spacing w:before="240" w:after="240"/>
      <w:outlineLvl w:val="0"/>
    </w:pPr>
    <w:rPr>
      <w:b/>
      <w:sz w:val="48"/>
      <w:szCs w:val="48"/>
    </w:rPr>
  </w:style>
  <w:style w:type="paragraph" w:styleId="2">
    <w:name w:val="heading 2"/>
    <w:basedOn w:val="a"/>
    <w:next w:val="a"/>
    <w:uiPriority w:val="9"/>
    <w:unhideWhenUsed/>
    <w:qFormat/>
    <w:pPr>
      <w:pBdr>
        <w:top w:val="nil"/>
        <w:left w:val="nil"/>
        <w:bottom w:val="nil"/>
        <w:right w:val="nil"/>
        <w:between w:val="nil"/>
      </w:pBdr>
      <w:spacing w:before="225" w:after="225"/>
      <w:outlineLvl w:val="1"/>
    </w:pPr>
    <w:rPr>
      <w:b/>
      <w:sz w:val="36"/>
      <w:szCs w:val="36"/>
    </w:rPr>
  </w:style>
  <w:style w:type="paragraph" w:styleId="3">
    <w:name w:val="heading 3"/>
    <w:basedOn w:val="a"/>
    <w:next w:val="a"/>
    <w:uiPriority w:val="9"/>
    <w:unhideWhenUsed/>
    <w:qFormat/>
    <w:pPr>
      <w:pBdr>
        <w:top w:val="nil"/>
        <w:left w:val="nil"/>
        <w:bottom w:val="nil"/>
        <w:right w:val="nil"/>
        <w:between w:val="nil"/>
      </w:pBdr>
      <w:spacing w:before="240" w:after="240"/>
      <w:outlineLvl w:val="2"/>
    </w:pPr>
    <w:rPr>
      <w:b/>
      <w:sz w:val="28"/>
      <w:szCs w:val="28"/>
    </w:rPr>
  </w:style>
  <w:style w:type="paragraph" w:styleId="4">
    <w:name w:val="heading 4"/>
    <w:basedOn w:val="a"/>
    <w:next w:val="a"/>
    <w:uiPriority w:val="9"/>
    <w:semiHidden/>
    <w:unhideWhenUsed/>
    <w:qFormat/>
    <w:pPr>
      <w:pBdr>
        <w:top w:val="nil"/>
        <w:left w:val="nil"/>
        <w:bottom w:val="nil"/>
        <w:right w:val="nil"/>
        <w:between w:val="nil"/>
      </w:pBdr>
      <w:spacing w:before="255" w:after="255"/>
      <w:outlineLvl w:val="3"/>
    </w:pPr>
    <w:rPr>
      <w:b/>
      <w:sz w:val="24"/>
      <w:szCs w:val="24"/>
    </w:rPr>
  </w:style>
  <w:style w:type="paragraph" w:styleId="5">
    <w:name w:val="heading 5"/>
    <w:basedOn w:val="a"/>
    <w:next w:val="a"/>
    <w:uiPriority w:val="9"/>
    <w:semiHidden/>
    <w:unhideWhenUsed/>
    <w:qFormat/>
    <w:pPr>
      <w:pBdr>
        <w:top w:val="nil"/>
        <w:left w:val="nil"/>
        <w:bottom w:val="nil"/>
        <w:right w:val="nil"/>
        <w:between w:val="nil"/>
      </w:pBdr>
      <w:spacing w:before="255" w:after="255"/>
      <w:outlineLvl w:val="4"/>
    </w:pPr>
    <w:rPr>
      <w:b/>
      <w:sz w:val="18"/>
      <w:szCs w:val="18"/>
    </w:rPr>
  </w:style>
  <w:style w:type="paragraph" w:styleId="6">
    <w:name w:val="heading 6"/>
    <w:basedOn w:val="a"/>
    <w:next w:val="a"/>
    <w:uiPriority w:val="9"/>
    <w:semiHidden/>
    <w:unhideWhenUsed/>
    <w:qFormat/>
    <w:pPr>
      <w:pBdr>
        <w:top w:val="nil"/>
        <w:left w:val="nil"/>
        <w:bottom w:val="nil"/>
        <w:right w:val="nil"/>
        <w:between w:val="nil"/>
      </w:pBdr>
      <w:spacing w:before="360" w:after="360"/>
      <w:outlineLvl w:val="5"/>
    </w:pPr>
    <w:rPr>
      <w:b/>
      <w:sz w:val="16"/>
      <w:szCs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character" w:styleId="a5">
    <w:name w:val="Hyperlink"/>
    <w:basedOn w:val="a0"/>
    <w:uiPriority w:val="99"/>
    <w:unhideWhenUsed/>
    <w:rsid w:val="00B577C3"/>
    <w:rPr>
      <w:color w:val="0000FF" w:themeColor="hyperlink"/>
      <w:u w:val="single"/>
    </w:rPr>
  </w:style>
  <w:style w:type="character" w:styleId="a6">
    <w:name w:val="FollowedHyperlink"/>
    <w:basedOn w:val="a0"/>
    <w:uiPriority w:val="99"/>
    <w:semiHidden/>
    <w:unhideWhenUsed/>
    <w:rsid w:val="00381431"/>
    <w:rPr>
      <w:color w:val="800080" w:themeColor="followedHyperlink"/>
      <w:u w:val="single"/>
    </w:rPr>
  </w:style>
  <w:style w:type="character" w:customStyle="1" w:styleId="rvts15">
    <w:name w:val="rvts15"/>
    <w:basedOn w:val="a0"/>
    <w:rsid w:val="005B4830"/>
  </w:style>
  <w:style w:type="character" w:styleId="a7">
    <w:name w:val="Unresolved Mention"/>
    <w:basedOn w:val="a0"/>
    <w:uiPriority w:val="99"/>
    <w:semiHidden/>
    <w:unhideWhenUsed/>
    <w:rsid w:val="00AE1EF9"/>
    <w:rPr>
      <w:color w:val="605E5C"/>
      <w:shd w:val="clear" w:color="auto" w:fill="E1DFDD"/>
    </w:rPr>
  </w:style>
  <w:style w:type="paragraph" w:styleId="a8">
    <w:name w:val="List Paragraph"/>
    <w:basedOn w:val="a"/>
    <w:uiPriority w:val="34"/>
    <w:qFormat/>
    <w:rsid w:val="00877094"/>
    <w:pPr>
      <w:ind w:left="720"/>
      <w:contextualSpacing/>
    </w:pPr>
  </w:style>
  <w:style w:type="character" w:customStyle="1" w:styleId="rvts9">
    <w:name w:val="rvts9"/>
    <w:basedOn w:val="a0"/>
    <w:rsid w:val="00EB50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zakon.rada.gov.ua/laws/show/3480-15" TargetMode="External"/><Relationship Id="rId3" Type="http://schemas.openxmlformats.org/officeDocument/2006/relationships/styles" Target="styles.xml"/><Relationship Id="rId7" Type="http://schemas.openxmlformats.org/officeDocument/2006/relationships/hyperlink" Target="https://zakon.rada.gov.ua/laws/show/984_029-17"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mof.gov.ua/storage/files/&#1057;&#1090;&#1088;&#1072;&#1090;&#1077;&#1075;&#1110;&#1103;_&#1092;&#1110;&#1085;&#1089;&#1077;&#1082;&#1090;&#1086;&#1088;&#1091;_&#1091;&#1082;&#1088;(1).pdf"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bank.gov.ua/admin_uploads/article/Strategy_finsector2025_zvit_roadmap_2022_eng.pdf" TargetMode="External"/><Relationship Id="rId4" Type="http://schemas.openxmlformats.org/officeDocument/2006/relationships/settings" Target="settings.xml"/><Relationship Id="rId9" Type="http://schemas.openxmlformats.org/officeDocument/2006/relationships/hyperlink" Target="https://www.google.com/search?q=https://zakon.rada.gov.ua/laws/show/738-IX%23Tex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B380DD-9A13-4288-AE0D-C76EC928F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1106</Words>
  <Characters>8698</Characters>
  <Application>Microsoft Office Word</Application>
  <DocSecurity>0</DocSecurity>
  <Lines>147</Lines>
  <Paragraphs>41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Користувач</dc:creator>
  <cp:lastModifiedBy>Светлана Лучковская</cp:lastModifiedBy>
  <cp:revision>2</cp:revision>
  <dcterms:created xsi:type="dcterms:W3CDTF">2025-12-18T03:10:00Z</dcterms:created>
  <dcterms:modified xsi:type="dcterms:W3CDTF">2025-12-18T03:10:00Z</dcterms:modified>
</cp:coreProperties>
</file>