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70A" w:rsidRDefault="0068570A" w:rsidP="0068570A">
      <w:pPr>
        <w:spacing w:after="0" w:line="360" w:lineRule="auto"/>
        <w:jc w:val="both"/>
        <w:rPr>
          <w:rFonts w:ascii="Times New Roman" w:hAnsi="Times New Roman"/>
          <w:bCs/>
          <w:sz w:val="28"/>
          <w:lang w:val="uk-UA"/>
        </w:rPr>
      </w:pPr>
      <w:bookmarkStart w:id="0" w:name="_GoBack"/>
      <w:bookmarkEnd w:id="0"/>
      <w:r w:rsidRPr="00536278">
        <w:rPr>
          <w:rFonts w:ascii="Times New Roman" w:hAnsi="Times New Roman"/>
          <w:bCs/>
          <w:sz w:val="28"/>
          <w:lang w:val="uk-UA"/>
        </w:rPr>
        <w:t>УДК</w:t>
      </w:r>
      <w:r w:rsidR="00536278">
        <w:rPr>
          <w:rFonts w:ascii="Times New Roman" w:hAnsi="Times New Roman"/>
          <w:bCs/>
          <w:sz w:val="28"/>
          <w:lang w:val="uk-UA"/>
        </w:rPr>
        <w:t xml:space="preserve"> 37.013.42:159.94-053.6</w:t>
      </w:r>
    </w:p>
    <w:p w:rsidR="0068570A" w:rsidRDefault="00384CF4" w:rsidP="0068570A">
      <w:pPr>
        <w:spacing w:after="0" w:line="360" w:lineRule="auto"/>
        <w:jc w:val="right"/>
        <w:rPr>
          <w:rFonts w:ascii="Times New Roman" w:hAnsi="Times New Roman"/>
          <w:bCs/>
          <w:sz w:val="28"/>
          <w:lang w:val="uk-UA"/>
        </w:rPr>
      </w:pPr>
      <w:r>
        <w:rPr>
          <w:rFonts w:ascii="Times New Roman" w:hAnsi="Times New Roman"/>
          <w:bCs/>
          <w:sz w:val="28"/>
          <w:lang w:val="uk-UA"/>
        </w:rPr>
        <w:t xml:space="preserve">МАКОГІН </w:t>
      </w:r>
      <w:r w:rsidRPr="00536278">
        <w:rPr>
          <w:rFonts w:ascii="Times New Roman" w:hAnsi="Times New Roman"/>
          <w:bCs/>
          <w:sz w:val="28"/>
          <w:lang w:val="uk-UA"/>
        </w:rPr>
        <w:t>А.</w:t>
      </w:r>
      <w:r w:rsidR="00536278">
        <w:rPr>
          <w:rFonts w:ascii="Times New Roman" w:hAnsi="Times New Roman"/>
          <w:bCs/>
          <w:sz w:val="28"/>
          <w:lang w:val="uk-UA"/>
        </w:rPr>
        <w:t>С.</w:t>
      </w:r>
    </w:p>
    <w:p w:rsidR="0068570A" w:rsidRDefault="00384CF4" w:rsidP="0068570A">
      <w:pPr>
        <w:spacing w:after="0" w:line="360" w:lineRule="auto"/>
        <w:jc w:val="right"/>
        <w:rPr>
          <w:rFonts w:ascii="Times New Roman" w:hAnsi="Times New Roman"/>
          <w:bCs/>
          <w:sz w:val="28"/>
          <w:lang w:val="uk-UA"/>
        </w:rPr>
      </w:pPr>
      <w:r>
        <w:rPr>
          <w:rFonts w:ascii="Times New Roman" w:hAnsi="Times New Roman"/>
          <w:bCs/>
          <w:sz w:val="28"/>
          <w:lang w:val="uk-UA"/>
        </w:rPr>
        <w:t>ДМ</w:t>
      </w:r>
      <w:r w:rsidR="0068570A">
        <w:rPr>
          <w:rFonts w:ascii="Times New Roman" w:hAnsi="Times New Roman"/>
          <w:bCs/>
          <w:sz w:val="28"/>
          <w:lang w:val="uk-UA"/>
        </w:rPr>
        <w:t>-1</w:t>
      </w:r>
      <w:r>
        <w:rPr>
          <w:rFonts w:ascii="Times New Roman" w:hAnsi="Times New Roman"/>
          <w:bCs/>
          <w:sz w:val="28"/>
          <w:lang w:val="uk-UA"/>
        </w:rPr>
        <w:t>7</w:t>
      </w:r>
      <w:r w:rsidR="0068570A">
        <w:rPr>
          <w:rFonts w:ascii="Times New Roman" w:hAnsi="Times New Roman"/>
          <w:bCs/>
          <w:sz w:val="28"/>
          <w:lang w:val="uk-UA"/>
        </w:rPr>
        <w:t>-1, ХНУ</w:t>
      </w:r>
    </w:p>
    <w:p w:rsidR="0068570A" w:rsidRDefault="0068570A" w:rsidP="0068570A">
      <w:pPr>
        <w:spacing w:after="0" w:line="360" w:lineRule="auto"/>
        <w:jc w:val="right"/>
        <w:rPr>
          <w:rFonts w:ascii="Times New Roman" w:hAnsi="Times New Roman"/>
          <w:bCs/>
          <w:sz w:val="28"/>
          <w:lang w:val="uk-UA"/>
        </w:rPr>
      </w:pPr>
      <w:r>
        <w:rPr>
          <w:rFonts w:ascii="Times New Roman" w:hAnsi="Times New Roman"/>
          <w:bCs/>
          <w:sz w:val="28"/>
          <w:lang w:val="uk-UA"/>
        </w:rPr>
        <w:t xml:space="preserve">Наук. </w:t>
      </w:r>
      <w:proofErr w:type="spellStart"/>
      <w:r>
        <w:rPr>
          <w:rFonts w:ascii="Times New Roman" w:hAnsi="Times New Roman"/>
          <w:bCs/>
          <w:sz w:val="28"/>
          <w:lang w:val="uk-UA"/>
        </w:rPr>
        <w:t>кер</w:t>
      </w:r>
      <w:proofErr w:type="spellEnd"/>
      <w:r>
        <w:rPr>
          <w:rFonts w:ascii="Times New Roman" w:hAnsi="Times New Roman"/>
          <w:bCs/>
          <w:sz w:val="28"/>
          <w:lang w:val="uk-UA"/>
        </w:rPr>
        <w:t xml:space="preserve">. – к. пед. н., доц. Л.В. </w:t>
      </w:r>
      <w:proofErr w:type="spellStart"/>
      <w:r>
        <w:rPr>
          <w:rFonts w:ascii="Times New Roman" w:hAnsi="Times New Roman"/>
          <w:bCs/>
          <w:sz w:val="28"/>
          <w:lang w:val="uk-UA"/>
        </w:rPr>
        <w:t>Міхеєва</w:t>
      </w:r>
      <w:proofErr w:type="spellEnd"/>
    </w:p>
    <w:p w:rsidR="0068570A" w:rsidRPr="00311FB6" w:rsidRDefault="0068570A" w:rsidP="0068570A">
      <w:pPr>
        <w:spacing w:after="0" w:line="360" w:lineRule="auto"/>
        <w:jc w:val="right"/>
        <w:rPr>
          <w:rFonts w:ascii="Times New Roman" w:hAnsi="Times New Roman"/>
          <w:bCs/>
          <w:sz w:val="28"/>
          <w:lang w:val="uk-UA"/>
        </w:rPr>
      </w:pPr>
    </w:p>
    <w:p w:rsidR="00384CF4" w:rsidRDefault="00384CF4" w:rsidP="0068570A">
      <w:pPr>
        <w:spacing w:after="0" w:line="360" w:lineRule="auto"/>
        <w:jc w:val="center"/>
        <w:rPr>
          <w:rFonts w:ascii="Times New Roman" w:hAnsi="Times New Roman"/>
          <w:b/>
          <w:sz w:val="28"/>
          <w:lang w:val="uk-UA"/>
        </w:rPr>
      </w:pPr>
      <w:r>
        <w:rPr>
          <w:rFonts w:ascii="Times New Roman" w:hAnsi="Times New Roman"/>
          <w:b/>
          <w:sz w:val="28"/>
          <w:lang w:val="uk-UA"/>
        </w:rPr>
        <w:t xml:space="preserve">ПІДЛІТКОВА ТРИВОЖНІСТЬ </w:t>
      </w:r>
    </w:p>
    <w:p w:rsidR="0068570A" w:rsidRPr="003B6A9B" w:rsidRDefault="00384CF4" w:rsidP="0068570A">
      <w:pPr>
        <w:spacing w:after="0" w:line="360" w:lineRule="auto"/>
        <w:jc w:val="center"/>
        <w:rPr>
          <w:rFonts w:ascii="Times New Roman" w:hAnsi="Times New Roman"/>
          <w:b/>
          <w:sz w:val="28"/>
          <w:lang w:val="uk-UA"/>
        </w:rPr>
      </w:pPr>
      <w:r>
        <w:rPr>
          <w:rFonts w:ascii="Times New Roman" w:hAnsi="Times New Roman"/>
          <w:b/>
          <w:sz w:val="28"/>
          <w:lang w:val="uk-UA"/>
        </w:rPr>
        <w:t>ЯК СОЦІАЛЬНО-ПЕДАГОГІЧНА ПРОБЛЕМА</w:t>
      </w:r>
    </w:p>
    <w:p w:rsidR="0068570A" w:rsidRPr="003B6A9B" w:rsidRDefault="0068570A" w:rsidP="0068570A">
      <w:pPr>
        <w:spacing w:after="0" w:line="360" w:lineRule="auto"/>
        <w:jc w:val="center"/>
        <w:rPr>
          <w:rFonts w:ascii="Times New Roman" w:hAnsi="Times New Roman"/>
          <w:sz w:val="28"/>
          <w:lang w:val="uk-UA"/>
        </w:rPr>
      </w:pPr>
    </w:p>
    <w:p w:rsidR="00BA3204" w:rsidRPr="00BA3204" w:rsidRDefault="0068570A" w:rsidP="0068570A">
      <w:pPr>
        <w:spacing w:after="0" w:line="360" w:lineRule="auto"/>
        <w:ind w:firstLine="709"/>
        <w:jc w:val="both"/>
        <w:rPr>
          <w:rFonts w:ascii="Times New Roman" w:hAnsi="Times New Roman"/>
          <w:sz w:val="28"/>
          <w:szCs w:val="28"/>
          <w:lang w:val="uk-UA"/>
        </w:rPr>
      </w:pPr>
      <w:r w:rsidRPr="003B6A9B">
        <w:rPr>
          <w:rFonts w:ascii="Times New Roman" w:hAnsi="Times New Roman"/>
          <w:b/>
          <w:sz w:val="28"/>
          <w:lang w:val="uk-UA"/>
        </w:rPr>
        <w:t xml:space="preserve">Постановка проблеми в загальному вигляді. </w:t>
      </w:r>
      <w:r w:rsidR="00BA3204" w:rsidRPr="00BA3204">
        <w:rPr>
          <w:rFonts w:ascii="Times New Roman" w:hAnsi="Times New Roman"/>
          <w:sz w:val="28"/>
          <w:szCs w:val="28"/>
          <w:lang w:val="uk-UA"/>
        </w:rPr>
        <w:t>Велике значення для успішного навчання підлітка в школі має психічне здоров’я, тобто стан психологічного, фізичного та соціального благополуччя. Основою складності підліткового віку є швидкий темп змін, що відбува</w:t>
      </w:r>
      <w:r w:rsidR="00AC0298">
        <w:rPr>
          <w:rFonts w:ascii="Times New Roman" w:hAnsi="Times New Roman"/>
          <w:sz w:val="28"/>
          <w:szCs w:val="28"/>
          <w:lang w:val="uk-UA"/>
        </w:rPr>
        <w:t>ю</w:t>
      </w:r>
      <w:r w:rsidR="00BA3204" w:rsidRPr="00BA3204">
        <w:rPr>
          <w:rFonts w:ascii="Times New Roman" w:hAnsi="Times New Roman"/>
          <w:sz w:val="28"/>
          <w:szCs w:val="28"/>
          <w:lang w:val="uk-UA"/>
        </w:rPr>
        <w:t xml:space="preserve">ться в цьому періоді. Тривога – емоційний стан людини, що виникає в умовах </w:t>
      </w:r>
      <w:proofErr w:type="spellStart"/>
      <w:r w:rsidR="00BA3204" w:rsidRPr="00BA3204">
        <w:rPr>
          <w:rFonts w:ascii="Times New Roman" w:hAnsi="Times New Roman"/>
          <w:sz w:val="28"/>
          <w:szCs w:val="28"/>
          <w:lang w:val="uk-UA"/>
        </w:rPr>
        <w:t>несподіваностей</w:t>
      </w:r>
      <w:proofErr w:type="spellEnd"/>
      <w:r w:rsidR="00BA3204" w:rsidRPr="00BA3204">
        <w:rPr>
          <w:rFonts w:ascii="Times New Roman" w:hAnsi="Times New Roman"/>
          <w:sz w:val="28"/>
          <w:szCs w:val="28"/>
          <w:lang w:val="uk-UA"/>
        </w:rPr>
        <w:t xml:space="preserve"> як при затримці приємних ситуацій, так і частіше при очікуванні неприємностей. Певний рівень тривожності – природна й обов’язкова характеристика активної діяльності особистості. У кожної людини є свій оптимальний рівень тривожності, тобто корисна тривожність. Особистість, у якої висока тривожність, схильна перебільшувати ситуацію загрози, що впливає на її самооцінку </w:t>
      </w:r>
      <w:r w:rsidR="00AA0507">
        <w:rPr>
          <w:rFonts w:ascii="Times New Roman" w:hAnsi="Times New Roman"/>
          <w:sz w:val="28"/>
          <w:szCs w:val="28"/>
          <w:lang w:val="uk-UA"/>
        </w:rPr>
        <w:t>та життєдіяльність</w:t>
      </w:r>
      <w:r w:rsidR="00BA3204" w:rsidRPr="00BA3204">
        <w:rPr>
          <w:rFonts w:ascii="Times New Roman" w:hAnsi="Times New Roman"/>
          <w:sz w:val="28"/>
          <w:szCs w:val="28"/>
          <w:lang w:val="uk-UA"/>
        </w:rPr>
        <w:t>.</w:t>
      </w:r>
    </w:p>
    <w:p w:rsidR="007E58D8" w:rsidRPr="007E58D8" w:rsidRDefault="0068570A" w:rsidP="0068570A">
      <w:pPr>
        <w:spacing w:after="0" w:line="360" w:lineRule="auto"/>
        <w:ind w:firstLine="709"/>
        <w:jc w:val="both"/>
        <w:rPr>
          <w:rFonts w:ascii="Times New Roman" w:hAnsi="Times New Roman"/>
          <w:color w:val="000000"/>
          <w:sz w:val="28"/>
          <w:szCs w:val="28"/>
          <w:lang w:val="uk-UA"/>
        </w:rPr>
      </w:pPr>
      <w:r w:rsidRPr="003B6A9B">
        <w:rPr>
          <w:rFonts w:ascii="Times New Roman" w:hAnsi="Times New Roman"/>
          <w:b/>
          <w:sz w:val="28"/>
          <w:szCs w:val="28"/>
          <w:lang w:val="uk-UA"/>
        </w:rPr>
        <w:t>Аналіз останніх досліджень і публікацій.</w:t>
      </w:r>
      <w:r w:rsidRPr="003B6A9B">
        <w:rPr>
          <w:rFonts w:ascii="Times New Roman" w:hAnsi="Times New Roman"/>
          <w:sz w:val="28"/>
          <w:szCs w:val="28"/>
          <w:lang w:val="uk-UA"/>
        </w:rPr>
        <w:t xml:space="preserve"> </w:t>
      </w:r>
      <w:r w:rsidR="007E58D8" w:rsidRPr="007E58D8">
        <w:rPr>
          <w:rFonts w:ascii="Times New Roman" w:hAnsi="Times New Roman"/>
          <w:color w:val="000000"/>
          <w:sz w:val="28"/>
          <w:szCs w:val="28"/>
          <w:lang w:val="uk-UA"/>
        </w:rPr>
        <w:t xml:space="preserve">Дослідженням становлення адекватної самооцінки </w:t>
      </w:r>
      <w:r w:rsidR="007E58D8">
        <w:rPr>
          <w:rFonts w:ascii="Times New Roman" w:hAnsi="Times New Roman"/>
          <w:color w:val="000000"/>
          <w:sz w:val="28"/>
          <w:szCs w:val="28"/>
          <w:lang w:val="uk-UA"/>
        </w:rPr>
        <w:t>та</w:t>
      </w:r>
      <w:r w:rsidR="007E58D8" w:rsidRPr="007E58D8">
        <w:rPr>
          <w:rFonts w:ascii="Times New Roman" w:hAnsi="Times New Roman"/>
          <w:color w:val="000000"/>
          <w:sz w:val="28"/>
          <w:szCs w:val="28"/>
          <w:lang w:val="uk-UA"/>
        </w:rPr>
        <w:t xml:space="preserve"> рівня тривожності у підлітків займалися такі </w:t>
      </w:r>
      <w:r w:rsidR="007E58D8">
        <w:rPr>
          <w:rFonts w:ascii="Times New Roman" w:hAnsi="Times New Roman"/>
          <w:color w:val="000000"/>
          <w:sz w:val="28"/>
          <w:szCs w:val="28"/>
          <w:lang w:val="uk-UA"/>
        </w:rPr>
        <w:t>науковці</w:t>
      </w:r>
      <w:r w:rsidR="007E58D8" w:rsidRPr="007E58D8">
        <w:rPr>
          <w:rFonts w:ascii="Times New Roman" w:hAnsi="Times New Roman"/>
          <w:color w:val="000000"/>
          <w:sz w:val="28"/>
          <w:szCs w:val="28"/>
          <w:lang w:val="uk-UA"/>
        </w:rPr>
        <w:t xml:space="preserve"> як І. </w:t>
      </w:r>
      <w:proofErr w:type="spellStart"/>
      <w:r w:rsidR="007E58D8" w:rsidRPr="007E58D8">
        <w:rPr>
          <w:rFonts w:ascii="Times New Roman" w:hAnsi="Times New Roman"/>
          <w:color w:val="000000"/>
          <w:sz w:val="28"/>
          <w:szCs w:val="28"/>
          <w:lang w:val="uk-UA"/>
        </w:rPr>
        <w:t>Кон</w:t>
      </w:r>
      <w:proofErr w:type="spellEnd"/>
      <w:r w:rsidR="007E58D8" w:rsidRPr="007E58D8">
        <w:rPr>
          <w:rFonts w:ascii="Times New Roman" w:hAnsi="Times New Roman"/>
          <w:color w:val="000000"/>
          <w:sz w:val="28"/>
          <w:szCs w:val="28"/>
          <w:lang w:val="uk-UA"/>
        </w:rPr>
        <w:t xml:space="preserve">, Ф. </w:t>
      </w:r>
      <w:proofErr w:type="spellStart"/>
      <w:r w:rsidR="007E58D8">
        <w:rPr>
          <w:rFonts w:ascii="Times New Roman" w:hAnsi="Times New Roman"/>
          <w:color w:val="000000"/>
          <w:sz w:val="28"/>
          <w:szCs w:val="28"/>
          <w:lang w:val="uk-UA"/>
        </w:rPr>
        <w:t>Райс</w:t>
      </w:r>
      <w:proofErr w:type="spellEnd"/>
      <w:r w:rsidR="007E58D8">
        <w:rPr>
          <w:rFonts w:ascii="Times New Roman" w:hAnsi="Times New Roman"/>
          <w:color w:val="000000"/>
          <w:sz w:val="28"/>
          <w:szCs w:val="28"/>
          <w:lang w:val="uk-UA"/>
        </w:rPr>
        <w:t xml:space="preserve">, Д. </w:t>
      </w:r>
      <w:proofErr w:type="spellStart"/>
      <w:r w:rsidR="007E58D8">
        <w:rPr>
          <w:rFonts w:ascii="Times New Roman" w:hAnsi="Times New Roman"/>
          <w:color w:val="000000"/>
          <w:sz w:val="28"/>
          <w:szCs w:val="28"/>
          <w:lang w:val="uk-UA"/>
        </w:rPr>
        <w:t>Фельдштейн</w:t>
      </w:r>
      <w:proofErr w:type="spellEnd"/>
      <w:r w:rsidR="007E58D8">
        <w:rPr>
          <w:rFonts w:ascii="Times New Roman" w:hAnsi="Times New Roman"/>
          <w:color w:val="000000"/>
          <w:sz w:val="28"/>
          <w:szCs w:val="28"/>
          <w:lang w:val="uk-UA"/>
        </w:rPr>
        <w:t>, М. Тишкова;</w:t>
      </w:r>
      <w:r w:rsidR="007E58D8" w:rsidRPr="007E58D8">
        <w:rPr>
          <w:rFonts w:ascii="Times New Roman" w:hAnsi="Times New Roman"/>
          <w:color w:val="000000"/>
          <w:sz w:val="28"/>
          <w:szCs w:val="28"/>
          <w:lang w:val="uk-UA"/>
        </w:rPr>
        <w:t xml:space="preserve"> вивченням сутності явищ тривоги, тривожності та страху займалися – З. Фрейд, В. </w:t>
      </w:r>
      <w:proofErr w:type="spellStart"/>
      <w:r w:rsidR="007E58D8" w:rsidRPr="007E58D8">
        <w:rPr>
          <w:rFonts w:ascii="Times New Roman" w:hAnsi="Times New Roman"/>
          <w:color w:val="000000"/>
          <w:sz w:val="28"/>
          <w:szCs w:val="28"/>
          <w:lang w:val="uk-UA"/>
        </w:rPr>
        <w:t>Астапов</w:t>
      </w:r>
      <w:proofErr w:type="spellEnd"/>
      <w:r w:rsidR="007E58D8" w:rsidRPr="007E58D8">
        <w:rPr>
          <w:rFonts w:ascii="Times New Roman" w:hAnsi="Times New Roman"/>
          <w:color w:val="000000"/>
          <w:sz w:val="28"/>
          <w:szCs w:val="28"/>
          <w:lang w:val="uk-UA"/>
        </w:rPr>
        <w:t xml:space="preserve">, А. </w:t>
      </w:r>
      <w:r w:rsidR="007E58D8">
        <w:rPr>
          <w:rFonts w:ascii="Times New Roman" w:hAnsi="Times New Roman"/>
          <w:color w:val="000000"/>
          <w:sz w:val="28"/>
          <w:szCs w:val="28"/>
          <w:lang w:val="uk-UA"/>
        </w:rPr>
        <w:t xml:space="preserve">Прихожан, К. Азарт, Л. </w:t>
      </w:r>
      <w:proofErr w:type="spellStart"/>
      <w:r w:rsidR="007E58D8">
        <w:rPr>
          <w:rFonts w:ascii="Times New Roman" w:hAnsi="Times New Roman"/>
          <w:color w:val="000000"/>
          <w:sz w:val="28"/>
          <w:szCs w:val="28"/>
          <w:lang w:val="uk-UA"/>
        </w:rPr>
        <w:t>Лєпіхова</w:t>
      </w:r>
      <w:proofErr w:type="spellEnd"/>
      <w:r w:rsidR="007E58D8">
        <w:rPr>
          <w:rFonts w:ascii="Times New Roman" w:hAnsi="Times New Roman"/>
          <w:color w:val="000000"/>
          <w:sz w:val="28"/>
          <w:szCs w:val="28"/>
          <w:lang w:val="uk-UA"/>
        </w:rPr>
        <w:t xml:space="preserve">; </w:t>
      </w:r>
      <w:r w:rsidR="007E58D8" w:rsidRPr="007E58D8">
        <w:rPr>
          <w:rFonts w:ascii="Times New Roman" w:hAnsi="Times New Roman"/>
          <w:color w:val="000000"/>
          <w:sz w:val="28"/>
          <w:szCs w:val="28"/>
          <w:lang w:val="uk-UA"/>
        </w:rPr>
        <w:t xml:space="preserve">над розробкою форм і методів з тривожними підлітками працювали такі </w:t>
      </w:r>
      <w:r w:rsidR="007E58D8">
        <w:rPr>
          <w:rFonts w:ascii="Times New Roman" w:hAnsi="Times New Roman"/>
          <w:color w:val="000000"/>
          <w:sz w:val="28"/>
          <w:szCs w:val="28"/>
          <w:lang w:val="uk-UA"/>
        </w:rPr>
        <w:t>науковці</w:t>
      </w:r>
      <w:r w:rsidR="007E58D8" w:rsidRPr="007E58D8">
        <w:rPr>
          <w:rFonts w:ascii="Times New Roman" w:hAnsi="Times New Roman"/>
          <w:color w:val="000000"/>
          <w:sz w:val="28"/>
          <w:szCs w:val="28"/>
          <w:lang w:val="uk-UA"/>
        </w:rPr>
        <w:t xml:space="preserve"> як В. </w:t>
      </w:r>
      <w:proofErr w:type="spellStart"/>
      <w:r w:rsidR="007E58D8" w:rsidRPr="007E58D8">
        <w:rPr>
          <w:rFonts w:ascii="Times New Roman" w:hAnsi="Times New Roman"/>
          <w:color w:val="000000"/>
          <w:sz w:val="28"/>
          <w:szCs w:val="28"/>
          <w:lang w:val="uk-UA"/>
        </w:rPr>
        <w:t>Шапалов</w:t>
      </w:r>
      <w:proofErr w:type="spellEnd"/>
      <w:r w:rsidR="007E58D8" w:rsidRPr="007E58D8">
        <w:rPr>
          <w:rFonts w:ascii="Times New Roman" w:hAnsi="Times New Roman"/>
          <w:color w:val="000000"/>
          <w:sz w:val="28"/>
          <w:szCs w:val="28"/>
          <w:lang w:val="uk-UA"/>
        </w:rPr>
        <w:t xml:space="preserve">, </w:t>
      </w:r>
      <w:r w:rsidR="007E58D8">
        <w:rPr>
          <w:rFonts w:ascii="Times New Roman" w:hAnsi="Times New Roman"/>
          <w:color w:val="000000"/>
          <w:sz w:val="28"/>
          <w:szCs w:val="28"/>
          <w:lang w:val="uk-UA"/>
        </w:rPr>
        <w:t>Ш</w:t>
      </w:r>
      <w:r w:rsidR="007E58D8" w:rsidRPr="007E58D8">
        <w:rPr>
          <w:rFonts w:ascii="Times New Roman" w:hAnsi="Times New Roman"/>
          <w:color w:val="000000"/>
          <w:sz w:val="28"/>
          <w:szCs w:val="28"/>
          <w:lang w:val="uk-UA"/>
        </w:rPr>
        <w:t xml:space="preserve">. </w:t>
      </w:r>
      <w:proofErr w:type="spellStart"/>
      <w:r w:rsidR="007E58D8" w:rsidRPr="007E58D8">
        <w:rPr>
          <w:rFonts w:ascii="Times New Roman" w:hAnsi="Times New Roman"/>
          <w:color w:val="000000"/>
          <w:sz w:val="28"/>
          <w:szCs w:val="28"/>
          <w:lang w:val="uk-UA"/>
        </w:rPr>
        <w:t>Амонашвілі</w:t>
      </w:r>
      <w:proofErr w:type="spellEnd"/>
      <w:r w:rsidR="007E58D8" w:rsidRPr="007E58D8">
        <w:rPr>
          <w:rFonts w:ascii="Times New Roman" w:hAnsi="Times New Roman"/>
          <w:color w:val="000000"/>
          <w:sz w:val="28"/>
          <w:szCs w:val="28"/>
          <w:lang w:val="uk-UA"/>
        </w:rPr>
        <w:t>, Є. Ільїн та інші</w:t>
      </w:r>
      <w:r w:rsidR="007E58D8">
        <w:rPr>
          <w:rFonts w:ascii="Times New Roman" w:hAnsi="Times New Roman"/>
          <w:color w:val="000000"/>
          <w:sz w:val="28"/>
          <w:szCs w:val="28"/>
          <w:lang w:val="uk-UA"/>
        </w:rPr>
        <w:t>.</w:t>
      </w:r>
    </w:p>
    <w:p w:rsidR="00692388" w:rsidRPr="00095CD9" w:rsidRDefault="0068570A" w:rsidP="00692388">
      <w:pPr>
        <w:pStyle w:val="a3"/>
        <w:spacing w:before="0" w:beforeAutospacing="0" w:after="0" w:afterAutospacing="0" w:line="360" w:lineRule="auto"/>
        <w:ind w:firstLine="709"/>
        <w:jc w:val="both"/>
        <w:rPr>
          <w:color w:val="000000"/>
          <w:sz w:val="28"/>
          <w:szCs w:val="28"/>
        </w:rPr>
      </w:pPr>
      <w:r w:rsidRPr="003B6A9B">
        <w:rPr>
          <w:b/>
          <w:sz w:val="28"/>
          <w:szCs w:val="20"/>
          <w:lang w:eastAsia="ru-RU"/>
        </w:rPr>
        <w:t>Виділення невирішених раніше частин загальної проблеми, яким присвячується ця стаття</w:t>
      </w:r>
      <w:r w:rsidRPr="003B6A9B">
        <w:rPr>
          <w:sz w:val="28"/>
          <w:szCs w:val="20"/>
          <w:lang w:eastAsia="ru-RU"/>
        </w:rPr>
        <w:t xml:space="preserve">. </w:t>
      </w:r>
      <w:r w:rsidR="00692388" w:rsidRPr="0021657A">
        <w:rPr>
          <w:sz w:val="28"/>
          <w:szCs w:val="28"/>
        </w:rPr>
        <w:t xml:space="preserve">Аналізуючи роботи психологів, які вивчали вікові психологічні зміни психіки людини, вікові періодизації та особливості дитини та дорослого, можна стверджувати, що підлітковий вік є найскладнішим у </w:t>
      </w:r>
      <w:r w:rsidR="00692388" w:rsidRPr="0021657A">
        <w:rPr>
          <w:sz w:val="28"/>
          <w:szCs w:val="28"/>
        </w:rPr>
        <w:lastRenderedPageBreak/>
        <w:t xml:space="preserve">становленні </w:t>
      </w:r>
      <w:r w:rsidR="00832BE6">
        <w:rPr>
          <w:sz w:val="28"/>
          <w:szCs w:val="28"/>
        </w:rPr>
        <w:t>та</w:t>
      </w:r>
      <w:r w:rsidR="00692388" w:rsidRPr="0021657A">
        <w:rPr>
          <w:sz w:val="28"/>
          <w:szCs w:val="28"/>
        </w:rPr>
        <w:t xml:space="preserve"> розвитку особистості.</w:t>
      </w:r>
      <w:r w:rsidR="0021657A">
        <w:rPr>
          <w:sz w:val="28"/>
          <w:szCs w:val="28"/>
        </w:rPr>
        <w:t xml:space="preserve"> </w:t>
      </w:r>
      <w:r w:rsidR="00A10589" w:rsidRPr="00A10589">
        <w:rPr>
          <w:sz w:val="28"/>
          <w:szCs w:val="28"/>
        </w:rPr>
        <w:t>Стан тривожності – це наслідок підліткової кризи, що протікає по</w:t>
      </w:r>
      <w:r w:rsidR="00A10589">
        <w:rPr>
          <w:sz w:val="28"/>
          <w:szCs w:val="28"/>
        </w:rPr>
        <w:t>-</w:t>
      </w:r>
      <w:r w:rsidR="00A10589" w:rsidRPr="00A10589">
        <w:rPr>
          <w:sz w:val="28"/>
          <w:szCs w:val="28"/>
        </w:rPr>
        <w:t xml:space="preserve">різному й дезорганізує особистість підлітка, впливає на всі сторони його життя. Ці кризи можуть стати причиною тривожності. </w:t>
      </w:r>
      <w:r w:rsidR="00095CD9" w:rsidRPr="00095CD9">
        <w:rPr>
          <w:sz w:val="28"/>
          <w:szCs w:val="28"/>
        </w:rPr>
        <w:t xml:space="preserve">Вирішення цієї проблеми, а саме </w:t>
      </w:r>
      <w:r w:rsidR="00095CD9">
        <w:rPr>
          <w:sz w:val="28"/>
          <w:szCs w:val="28"/>
        </w:rPr>
        <w:t>–</w:t>
      </w:r>
      <w:r w:rsidR="00095CD9" w:rsidRPr="00095CD9">
        <w:rPr>
          <w:sz w:val="28"/>
          <w:szCs w:val="28"/>
        </w:rPr>
        <w:t xml:space="preserve"> виявлення</w:t>
      </w:r>
      <w:r w:rsidR="00095CD9">
        <w:rPr>
          <w:sz w:val="28"/>
          <w:szCs w:val="28"/>
        </w:rPr>
        <w:t xml:space="preserve"> </w:t>
      </w:r>
      <w:r w:rsidR="00095CD9" w:rsidRPr="00095CD9">
        <w:rPr>
          <w:sz w:val="28"/>
          <w:szCs w:val="28"/>
        </w:rPr>
        <w:t>чітких детермінант появи тривожності, об</w:t>
      </w:r>
      <w:r w:rsidR="00095CD9" w:rsidRPr="003B6A9B">
        <w:rPr>
          <w:sz w:val="28"/>
          <w:szCs w:val="20"/>
          <w:lang w:eastAsia="ru-RU"/>
        </w:rPr>
        <w:t>’</w:t>
      </w:r>
      <w:r w:rsidR="00095CD9" w:rsidRPr="00095CD9">
        <w:rPr>
          <w:sz w:val="28"/>
          <w:szCs w:val="28"/>
        </w:rPr>
        <w:t xml:space="preserve">єктивна оцінка наслідків наявності в емоційному житті дитини надмірної тривоги </w:t>
      </w:r>
      <w:r w:rsidR="00832BE6">
        <w:rPr>
          <w:sz w:val="28"/>
          <w:szCs w:val="28"/>
        </w:rPr>
        <w:t>та</w:t>
      </w:r>
      <w:r w:rsidR="00095CD9" w:rsidRPr="00095CD9">
        <w:rPr>
          <w:sz w:val="28"/>
          <w:szCs w:val="28"/>
        </w:rPr>
        <w:t xml:space="preserve"> страху </w:t>
      </w:r>
      <w:r w:rsidR="00095CD9">
        <w:rPr>
          <w:sz w:val="28"/>
          <w:szCs w:val="28"/>
        </w:rPr>
        <w:t>–</w:t>
      </w:r>
      <w:r w:rsidR="00095CD9" w:rsidRPr="00095CD9">
        <w:rPr>
          <w:sz w:val="28"/>
          <w:szCs w:val="28"/>
        </w:rPr>
        <w:t xml:space="preserve"> значно допоможе у таких соціальних аспектах як навчально</w:t>
      </w:r>
      <w:r w:rsidR="00095CD9">
        <w:rPr>
          <w:sz w:val="28"/>
          <w:szCs w:val="28"/>
        </w:rPr>
        <w:t>-</w:t>
      </w:r>
      <w:r w:rsidR="00095CD9" w:rsidRPr="00095CD9">
        <w:rPr>
          <w:sz w:val="28"/>
          <w:szCs w:val="28"/>
        </w:rPr>
        <w:t>виховний процес у закладах освіти, родинне виховання, соціалізація особистості, індивідуальний розвиток і саморозвиток.</w:t>
      </w:r>
    </w:p>
    <w:p w:rsidR="0068570A" w:rsidRPr="00E71499" w:rsidRDefault="0068570A" w:rsidP="0068570A">
      <w:pPr>
        <w:spacing w:after="0" w:line="360" w:lineRule="auto"/>
        <w:ind w:firstLine="709"/>
        <w:jc w:val="both"/>
        <w:rPr>
          <w:rFonts w:ascii="Times New Roman" w:hAnsi="Times New Roman"/>
          <w:sz w:val="28"/>
          <w:szCs w:val="28"/>
          <w:lang w:val="uk-UA" w:eastAsia="ru-RU"/>
        </w:rPr>
      </w:pPr>
      <w:r w:rsidRPr="003B6A9B">
        <w:rPr>
          <w:rFonts w:ascii="Times New Roman" w:hAnsi="Times New Roman"/>
          <w:b/>
          <w:sz w:val="28"/>
          <w:szCs w:val="20"/>
          <w:lang w:val="uk-UA" w:eastAsia="ru-RU"/>
        </w:rPr>
        <w:t xml:space="preserve">Формулювання цілей статті. </w:t>
      </w:r>
      <w:r>
        <w:rPr>
          <w:rFonts w:ascii="Times New Roman" w:hAnsi="Times New Roman"/>
          <w:sz w:val="28"/>
          <w:szCs w:val="20"/>
          <w:lang w:val="uk-UA" w:eastAsia="ru-RU"/>
        </w:rPr>
        <w:t xml:space="preserve">Вивчити </w:t>
      </w:r>
      <w:r w:rsidRPr="003B6A9B">
        <w:rPr>
          <w:rFonts w:ascii="Times New Roman" w:hAnsi="Times New Roman"/>
          <w:sz w:val="28"/>
          <w:szCs w:val="20"/>
          <w:lang w:val="uk-UA" w:eastAsia="ru-RU"/>
        </w:rPr>
        <w:t xml:space="preserve">явище та симптоми </w:t>
      </w:r>
      <w:r w:rsidR="005362B1" w:rsidRPr="00E71499">
        <w:rPr>
          <w:rFonts w:ascii="Times New Roman" w:hAnsi="Times New Roman"/>
          <w:sz w:val="28"/>
          <w:szCs w:val="28"/>
          <w:lang w:val="uk-UA"/>
        </w:rPr>
        <w:t>шкільної тривожності в підлітковому віці.</w:t>
      </w:r>
    </w:p>
    <w:p w:rsidR="000D7BB5" w:rsidRPr="000D7BB5" w:rsidRDefault="0068570A" w:rsidP="000D7BB5">
      <w:pPr>
        <w:pStyle w:val="a3"/>
        <w:spacing w:before="0" w:beforeAutospacing="0" w:after="0" w:afterAutospacing="0" w:line="360" w:lineRule="auto"/>
        <w:ind w:firstLine="709"/>
        <w:jc w:val="both"/>
        <w:rPr>
          <w:color w:val="000000"/>
          <w:sz w:val="28"/>
          <w:szCs w:val="28"/>
        </w:rPr>
      </w:pPr>
      <w:r w:rsidRPr="000D7BB5">
        <w:rPr>
          <w:b/>
          <w:sz w:val="28"/>
          <w:szCs w:val="28"/>
          <w:lang w:eastAsia="ru-RU"/>
        </w:rPr>
        <w:t xml:space="preserve">Виклад основного матеріалу дослідження з певним обґрунтуванням отриманих результатів. </w:t>
      </w:r>
      <w:r w:rsidR="000D7BB5" w:rsidRPr="000D7BB5">
        <w:rPr>
          <w:color w:val="000000"/>
          <w:sz w:val="28"/>
          <w:szCs w:val="28"/>
        </w:rPr>
        <w:t xml:space="preserve">Тривога </w:t>
      </w:r>
      <w:r w:rsidR="00F91184">
        <w:rPr>
          <w:color w:val="000000"/>
          <w:sz w:val="28"/>
          <w:szCs w:val="28"/>
        </w:rPr>
        <w:t>–</w:t>
      </w:r>
      <w:r w:rsidR="000D7BB5" w:rsidRPr="000D7BB5">
        <w:rPr>
          <w:color w:val="000000"/>
          <w:sz w:val="28"/>
          <w:szCs w:val="28"/>
        </w:rPr>
        <w:t xml:space="preserve"> це</w:t>
      </w:r>
      <w:r w:rsidR="00F91184">
        <w:rPr>
          <w:color w:val="000000"/>
          <w:sz w:val="28"/>
          <w:szCs w:val="28"/>
        </w:rPr>
        <w:t xml:space="preserve"> </w:t>
      </w:r>
      <w:r w:rsidR="000D7BB5" w:rsidRPr="000D7BB5">
        <w:rPr>
          <w:color w:val="000000"/>
          <w:sz w:val="28"/>
          <w:szCs w:val="28"/>
        </w:rPr>
        <w:t xml:space="preserve">смутний, неприємний емоційний стан, що характеризується очікуванням несприятливого розвитку подій, наявністю поганих передчуттів, страху, напруги </w:t>
      </w:r>
      <w:r w:rsidR="00F91184">
        <w:rPr>
          <w:color w:val="000000"/>
          <w:sz w:val="28"/>
          <w:szCs w:val="28"/>
        </w:rPr>
        <w:t>та</w:t>
      </w:r>
      <w:r w:rsidR="000D7BB5" w:rsidRPr="000D7BB5">
        <w:rPr>
          <w:color w:val="000000"/>
          <w:sz w:val="28"/>
          <w:szCs w:val="28"/>
        </w:rPr>
        <w:t xml:space="preserve"> хвилювання. Тривога відрізняється від страху тим, що стан тривоги зазвичай безпредметний, тоді як страх припускає наявність об</w:t>
      </w:r>
      <w:r w:rsidR="00F91184" w:rsidRPr="003B6A9B">
        <w:rPr>
          <w:sz w:val="28"/>
          <w:szCs w:val="20"/>
          <w:lang w:eastAsia="ru-RU"/>
        </w:rPr>
        <w:t>’</w:t>
      </w:r>
      <w:r w:rsidR="000D7BB5" w:rsidRPr="000D7BB5">
        <w:rPr>
          <w:color w:val="000000"/>
          <w:sz w:val="28"/>
          <w:szCs w:val="28"/>
        </w:rPr>
        <w:t>єкту, що його викликав, людини, події або ситуації.</w:t>
      </w:r>
    </w:p>
    <w:p w:rsidR="000D7BB5" w:rsidRPr="000D7BB5" w:rsidRDefault="000D7BB5" w:rsidP="000D7BB5">
      <w:pPr>
        <w:pStyle w:val="a3"/>
        <w:spacing w:before="0" w:beforeAutospacing="0" w:after="0" w:afterAutospacing="0" w:line="360" w:lineRule="auto"/>
        <w:ind w:firstLine="709"/>
        <w:jc w:val="both"/>
        <w:rPr>
          <w:color w:val="000000"/>
          <w:sz w:val="28"/>
          <w:szCs w:val="28"/>
        </w:rPr>
      </w:pPr>
      <w:r w:rsidRPr="000D7BB5">
        <w:rPr>
          <w:color w:val="000000"/>
          <w:sz w:val="28"/>
          <w:szCs w:val="28"/>
        </w:rPr>
        <w:t xml:space="preserve">Тривожність </w:t>
      </w:r>
      <w:r w:rsidR="00F91184">
        <w:rPr>
          <w:color w:val="000000"/>
          <w:sz w:val="28"/>
          <w:szCs w:val="28"/>
        </w:rPr>
        <w:t>–</w:t>
      </w:r>
      <w:r w:rsidRPr="000D7BB5">
        <w:rPr>
          <w:color w:val="000000"/>
          <w:sz w:val="28"/>
          <w:szCs w:val="28"/>
        </w:rPr>
        <w:t xml:space="preserve"> це</w:t>
      </w:r>
      <w:r w:rsidR="00F91184">
        <w:rPr>
          <w:color w:val="000000"/>
          <w:sz w:val="28"/>
          <w:szCs w:val="28"/>
        </w:rPr>
        <w:t xml:space="preserve"> </w:t>
      </w:r>
      <w:r w:rsidRPr="000D7BB5">
        <w:rPr>
          <w:color w:val="000000"/>
          <w:sz w:val="28"/>
          <w:szCs w:val="28"/>
        </w:rPr>
        <w:t>схильність людини до переживання стану тривоги. Частіше за все тривожність людини пов</w:t>
      </w:r>
      <w:r w:rsidR="00F91184" w:rsidRPr="003B6A9B">
        <w:rPr>
          <w:sz w:val="28"/>
          <w:szCs w:val="20"/>
          <w:lang w:eastAsia="ru-RU"/>
        </w:rPr>
        <w:t>’</w:t>
      </w:r>
      <w:r w:rsidRPr="000D7BB5">
        <w:rPr>
          <w:color w:val="000000"/>
          <w:sz w:val="28"/>
          <w:szCs w:val="28"/>
        </w:rPr>
        <w:t>язана з очікуванням соціальних наслідків її успіху або невдачі. Тривога і тривожність тісно пов</w:t>
      </w:r>
      <w:r w:rsidR="00F91184" w:rsidRPr="003B6A9B">
        <w:rPr>
          <w:sz w:val="28"/>
          <w:szCs w:val="20"/>
          <w:lang w:eastAsia="ru-RU"/>
        </w:rPr>
        <w:t>’</w:t>
      </w:r>
      <w:r w:rsidR="00F91184">
        <w:rPr>
          <w:color w:val="000000"/>
          <w:sz w:val="28"/>
          <w:szCs w:val="28"/>
        </w:rPr>
        <w:t xml:space="preserve">язані </w:t>
      </w:r>
      <w:r w:rsidRPr="000D7BB5">
        <w:rPr>
          <w:color w:val="000000"/>
          <w:sz w:val="28"/>
          <w:szCs w:val="28"/>
        </w:rPr>
        <w:t>з</w:t>
      </w:r>
      <w:r w:rsidR="00F91184">
        <w:rPr>
          <w:color w:val="000000"/>
          <w:sz w:val="28"/>
          <w:szCs w:val="28"/>
        </w:rPr>
        <w:t>і</w:t>
      </w:r>
      <w:r w:rsidRPr="000D7BB5">
        <w:rPr>
          <w:color w:val="000000"/>
          <w:sz w:val="28"/>
          <w:szCs w:val="28"/>
        </w:rPr>
        <w:t xml:space="preserve"> стресом. З одного боку, емоції тривожного ряду є симптомами стресу. З другого боку, початковий рівень тривожності визначає індивідуальну</w:t>
      </w:r>
      <w:r w:rsidR="00AA0507">
        <w:rPr>
          <w:color w:val="000000"/>
          <w:sz w:val="28"/>
          <w:szCs w:val="28"/>
        </w:rPr>
        <w:t xml:space="preserve"> чутливість до стресу</w:t>
      </w:r>
      <w:r w:rsidRPr="000D7BB5">
        <w:rPr>
          <w:color w:val="000000"/>
          <w:sz w:val="28"/>
          <w:szCs w:val="28"/>
        </w:rPr>
        <w:t>.</w:t>
      </w:r>
    </w:p>
    <w:p w:rsidR="000D7BB5" w:rsidRPr="000D7BB5" w:rsidRDefault="000D7BB5" w:rsidP="000D7BB5">
      <w:pPr>
        <w:pStyle w:val="a3"/>
        <w:spacing w:before="0" w:beforeAutospacing="0" w:after="0" w:afterAutospacing="0" w:line="360" w:lineRule="auto"/>
        <w:ind w:firstLine="709"/>
        <w:jc w:val="both"/>
        <w:rPr>
          <w:color w:val="000000"/>
          <w:sz w:val="28"/>
          <w:szCs w:val="28"/>
        </w:rPr>
      </w:pPr>
      <w:r w:rsidRPr="000D7BB5">
        <w:rPr>
          <w:color w:val="000000"/>
          <w:sz w:val="28"/>
          <w:szCs w:val="28"/>
        </w:rPr>
        <w:t>Як і стрес в цілому, стан тривоги не може бути названо однозначно поганим або хорошим.</w:t>
      </w:r>
      <w:r w:rsidR="0021657A">
        <w:rPr>
          <w:color w:val="000000"/>
          <w:sz w:val="28"/>
          <w:szCs w:val="28"/>
        </w:rPr>
        <w:t xml:space="preserve"> </w:t>
      </w:r>
      <w:r w:rsidRPr="000D7BB5">
        <w:rPr>
          <w:color w:val="000000"/>
          <w:sz w:val="28"/>
          <w:szCs w:val="28"/>
        </w:rPr>
        <w:t xml:space="preserve">Іноді тривога є природною, адекватною, корисною. Кожна людина відчуває тривогу, хвилювання або напругу в певних ситуаціях, особливо, якщо вона повинна зробити щось незвичайне або підготуватися до цього. Наприклад, виступ перед аудиторією з промовою або здача іспиту. Людина може відчувати хвилювання, йдучи по неосвітленій вулиці вночі або коли вона заблукала в чужому місті. Цей вид тривоги нормальний і навіть корисний, оскільки спонукає підготувати виступ, вивчити матеріал перед </w:t>
      </w:r>
      <w:r w:rsidRPr="000D7BB5">
        <w:rPr>
          <w:color w:val="000000"/>
          <w:sz w:val="28"/>
          <w:szCs w:val="28"/>
        </w:rPr>
        <w:lastRenderedPageBreak/>
        <w:t>іспитом, задуматися про те, чи дійсно потрібно виходити на вулицю вночі в повній самотності.</w:t>
      </w:r>
    </w:p>
    <w:p w:rsidR="000D7BB5" w:rsidRDefault="00F91184" w:rsidP="000D7BB5">
      <w:pPr>
        <w:pStyle w:val="a3"/>
        <w:spacing w:before="0" w:beforeAutospacing="0" w:after="0" w:afterAutospacing="0" w:line="360" w:lineRule="auto"/>
        <w:ind w:firstLine="709"/>
        <w:jc w:val="both"/>
        <w:rPr>
          <w:color w:val="000000"/>
          <w:sz w:val="28"/>
          <w:szCs w:val="28"/>
        </w:rPr>
      </w:pPr>
      <w:r>
        <w:rPr>
          <w:color w:val="000000"/>
          <w:sz w:val="28"/>
          <w:szCs w:val="28"/>
        </w:rPr>
        <w:t>В</w:t>
      </w:r>
      <w:r w:rsidR="000D7BB5" w:rsidRPr="000D7BB5">
        <w:rPr>
          <w:color w:val="000000"/>
          <w:sz w:val="28"/>
          <w:szCs w:val="28"/>
        </w:rPr>
        <w:t xml:space="preserve"> інших випадках тривога є неприродною, патологічною, неадекватною, шкідливою. Вона стає хронічною, постійною і починає з</w:t>
      </w:r>
      <w:r w:rsidRPr="003B6A9B">
        <w:rPr>
          <w:sz w:val="28"/>
          <w:szCs w:val="20"/>
          <w:lang w:eastAsia="ru-RU"/>
        </w:rPr>
        <w:t>’</w:t>
      </w:r>
      <w:r w:rsidR="000D7BB5" w:rsidRPr="000D7BB5">
        <w:rPr>
          <w:color w:val="000000"/>
          <w:sz w:val="28"/>
          <w:szCs w:val="28"/>
        </w:rPr>
        <w:t xml:space="preserve">являтися не тільки в стресових ситуаціях, але </w:t>
      </w:r>
      <w:r>
        <w:rPr>
          <w:color w:val="000000"/>
          <w:sz w:val="28"/>
          <w:szCs w:val="28"/>
        </w:rPr>
        <w:t>й</w:t>
      </w:r>
      <w:r w:rsidR="000D7BB5" w:rsidRPr="000D7BB5">
        <w:rPr>
          <w:color w:val="000000"/>
          <w:sz w:val="28"/>
          <w:szCs w:val="28"/>
        </w:rPr>
        <w:t xml:space="preserve"> без видимих причин. Тоді тривога не тільки не допомагає людині, але, навпаки, починає заважати їй в її п</w:t>
      </w:r>
      <w:r w:rsidR="00CB0FB1">
        <w:rPr>
          <w:color w:val="000000"/>
          <w:sz w:val="28"/>
          <w:szCs w:val="28"/>
        </w:rPr>
        <w:t>овсякденній діяльності [2</w:t>
      </w:r>
      <w:r w:rsidR="000D7BB5" w:rsidRPr="000D7BB5">
        <w:rPr>
          <w:color w:val="000000"/>
          <w:sz w:val="28"/>
          <w:szCs w:val="28"/>
        </w:rPr>
        <w:t>].</w:t>
      </w:r>
    </w:p>
    <w:p w:rsidR="00824499" w:rsidRPr="00824499" w:rsidRDefault="00824499" w:rsidP="000D7BB5">
      <w:pPr>
        <w:pStyle w:val="a3"/>
        <w:spacing w:before="0" w:beforeAutospacing="0" w:after="0" w:afterAutospacing="0" w:line="360" w:lineRule="auto"/>
        <w:ind w:firstLine="709"/>
        <w:jc w:val="both"/>
        <w:rPr>
          <w:color w:val="000000"/>
          <w:sz w:val="28"/>
          <w:szCs w:val="28"/>
        </w:rPr>
      </w:pPr>
      <w:r w:rsidRPr="00824499">
        <w:rPr>
          <w:sz w:val="28"/>
          <w:szCs w:val="28"/>
        </w:rPr>
        <w:t>Підлітковий вік – це період розвитку дітей від 11-12 до 15-16 років, що характеризується підйомом життєдіяльності та перебудуванням організму і є одним із складних періодів в онтогенезі людини. Разом з тим, це втрата дитячого світовідчуття, поява почуття тривожності і психологічного дискомфорту.</w:t>
      </w:r>
    </w:p>
    <w:p w:rsidR="0021657A" w:rsidRPr="00824499" w:rsidRDefault="0021657A" w:rsidP="000D7BB5">
      <w:pPr>
        <w:pStyle w:val="a3"/>
        <w:spacing w:before="0" w:beforeAutospacing="0" w:after="0" w:afterAutospacing="0" w:line="360" w:lineRule="auto"/>
        <w:ind w:firstLine="709"/>
        <w:jc w:val="both"/>
        <w:rPr>
          <w:color w:val="000000"/>
          <w:sz w:val="28"/>
          <w:szCs w:val="28"/>
        </w:rPr>
      </w:pPr>
      <w:r w:rsidRPr="00824499">
        <w:rPr>
          <w:sz w:val="28"/>
          <w:szCs w:val="28"/>
        </w:rPr>
        <w:t>Прояви тривожності у дітей, зокрема підлітків, можуть бути соматичними й поведінковими. Соматичні прояви стосуються змін у внутрішніх органах, системах організму дитини: прискорене серцебиття, нерівне дихання, тремтіння кінцівок, скутість рухів, може підвищуватися тиск, виникати розлади шлунка тощо. На поведінковому рівні прояви підвищеної тривожності ще більш різноманітні й непередбачувані. Вони можуть коливатись від повної апатії і безініціативності до демон</w:t>
      </w:r>
      <w:r w:rsidR="00CB0FB1">
        <w:rPr>
          <w:sz w:val="28"/>
          <w:szCs w:val="28"/>
        </w:rPr>
        <w:t>стративної жорстокості [1</w:t>
      </w:r>
      <w:r w:rsidRPr="00824499">
        <w:rPr>
          <w:sz w:val="28"/>
          <w:szCs w:val="28"/>
        </w:rPr>
        <w:t>]</w:t>
      </w:r>
      <w:r w:rsidR="00CB0FB1">
        <w:rPr>
          <w:sz w:val="28"/>
          <w:szCs w:val="28"/>
        </w:rPr>
        <w:t>.</w:t>
      </w:r>
    </w:p>
    <w:p w:rsidR="00900195" w:rsidRDefault="0068570A" w:rsidP="00900195">
      <w:pPr>
        <w:spacing w:after="0" w:line="360" w:lineRule="auto"/>
        <w:ind w:firstLine="709"/>
        <w:jc w:val="both"/>
        <w:rPr>
          <w:rFonts w:ascii="Times New Roman" w:hAnsi="Times New Roman"/>
          <w:sz w:val="28"/>
          <w:szCs w:val="28"/>
          <w:lang w:val="uk-UA" w:eastAsia="ru-RU"/>
        </w:rPr>
      </w:pPr>
      <w:r w:rsidRPr="000D7BB5">
        <w:rPr>
          <w:rFonts w:ascii="Times New Roman" w:hAnsi="Times New Roman"/>
          <w:b/>
          <w:sz w:val="28"/>
          <w:szCs w:val="28"/>
          <w:lang w:val="uk-UA" w:eastAsia="ru-RU"/>
        </w:rPr>
        <w:t>Висновки із цього дослідження й перспективи подальших розвідок у</w:t>
      </w:r>
      <w:r w:rsidRPr="003B6A9B">
        <w:rPr>
          <w:rFonts w:ascii="Times New Roman" w:hAnsi="Times New Roman"/>
          <w:b/>
          <w:sz w:val="28"/>
          <w:szCs w:val="28"/>
          <w:lang w:val="uk-UA" w:eastAsia="ru-RU"/>
        </w:rPr>
        <w:t xml:space="preserve"> цьому напрямі.</w:t>
      </w:r>
      <w:r w:rsidRPr="003B6A9B">
        <w:rPr>
          <w:rFonts w:ascii="Times New Roman" w:hAnsi="Times New Roman"/>
          <w:sz w:val="28"/>
          <w:szCs w:val="28"/>
          <w:lang w:val="uk-UA" w:eastAsia="ru-RU"/>
        </w:rPr>
        <w:t xml:space="preserve"> </w:t>
      </w:r>
      <w:r w:rsidR="00900195">
        <w:rPr>
          <w:rFonts w:ascii="Times New Roman" w:hAnsi="Times New Roman"/>
          <w:sz w:val="28"/>
          <w:szCs w:val="28"/>
          <w:lang w:val="uk-UA" w:eastAsia="ru-RU"/>
        </w:rPr>
        <w:t xml:space="preserve">Отже, </w:t>
      </w:r>
      <w:r w:rsidR="00900195">
        <w:rPr>
          <w:rFonts w:ascii="Times New Roman" w:hAnsi="Times New Roman"/>
          <w:sz w:val="28"/>
          <w:szCs w:val="28"/>
          <w:lang w:val="uk-UA"/>
        </w:rPr>
        <w:t>т</w:t>
      </w:r>
      <w:r w:rsidR="00900195" w:rsidRPr="00900195">
        <w:rPr>
          <w:rFonts w:ascii="Times New Roman" w:hAnsi="Times New Roman"/>
          <w:sz w:val="28"/>
          <w:szCs w:val="28"/>
          <w:lang w:val="uk-UA"/>
        </w:rPr>
        <w:t>ривожність у підлітковому віці набуває своїх психологічних особливостей у зв’язку з особливостями віку, проявом кризи, емоційної нестабільності. Вона в багатьох випадках зумовлена соціальною ситуацією розвитку та оточенням підлітка. Тривожність починає носити в певній мірі соціально обумовлений характер. При цьому саме в підлітковому віці тривожність закріплюється як стабільна особистісна властивість. Спираючись на зазначене вище, ми можемо припустити, що оптимальний рівень тривожності активізує навчання, робить його більш ефективним та успішним, але коли рівень тривожності перевищує оптимальну межу, йде дезорганізація навчальної діяльності.</w:t>
      </w:r>
      <w:r w:rsidR="00900195">
        <w:rPr>
          <w:rFonts w:ascii="Times New Roman" w:hAnsi="Times New Roman"/>
          <w:sz w:val="28"/>
          <w:szCs w:val="28"/>
          <w:lang w:val="uk-UA" w:eastAsia="ru-RU"/>
        </w:rPr>
        <w:t xml:space="preserve"> </w:t>
      </w:r>
    </w:p>
    <w:p w:rsidR="0068570A" w:rsidRDefault="0068570A" w:rsidP="0068570A">
      <w:pPr>
        <w:spacing w:after="0" w:line="360" w:lineRule="auto"/>
        <w:jc w:val="center"/>
        <w:rPr>
          <w:rFonts w:ascii="Times New Roman" w:hAnsi="Times New Roman"/>
          <w:b/>
          <w:sz w:val="28"/>
          <w:szCs w:val="28"/>
          <w:lang w:val="uk-UA" w:eastAsia="ru-RU"/>
        </w:rPr>
      </w:pPr>
      <w:r w:rsidRPr="003B6A9B">
        <w:rPr>
          <w:rFonts w:ascii="Times New Roman" w:hAnsi="Times New Roman"/>
          <w:b/>
          <w:sz w:val="28"/>
          <w:szCs w:val="28"/>
          <w:lang w:val="uk-UA" w:eastAsia="ru-RU"/>
        </w:rPr>
        <w:lastRenderedPageBreak/>
        <w:t>Список використаних джерел</w:t>
      </w:r>
    </w:p>
    <w:p w:rsidR="00CB0FB1" w:rsidRPr="00CB0FB1" w:rsidRDefault="00CB0FB1" w:rsidP="00CB0FB1">
      <w:pPr>
        <w:spacing w:after="0" w:line="360" w:lineRule="auto"/>
        <w:ind w:firstLine="709"/>
        <w:jc w:val="both"/>
        <w:rPr>
          <w:rFonts w:ascii="Times New Roman" w:hAnsi="Times New Roman"/>
          <w:b/>
          <w:sz w:val="28"/>
          <w:szCs w:val="28"/>
          <w:lang w:val="uk-UA" w:eastAsia="ru-RU"/>
        </w:rPr>
      </w:pPr>
      <w:r w:rsidRPr="00CB0FB1">
        <w:rPr>
          <w:rFonts w:ascii="Times New Roman" w:hAnsi="Times New Roman"/>
          <w:sz w:val="28"/>
          <w:szCs w:val="28"/>
          <w:lang w:val="uk-UA"/>
        </w:rPr>
        <w:t xml:space="preserve">1. </w:t>
      </w:r>
      <w:proofErr w:type="spellStart"/>
      <w:r w:rsidRPr="00CB0FB1">
        <w:rPr>
          <w:rFonts w:ascii="Times New Roman" w:hAnsi="Times New Roman"/>
          <w:sz w:val="28"/>
          <w:szCs w:val="28"/>
          <w:lang w:val="uk-UA"/>
        </w:rPr>
        <w:t>Вереніч</w:t>
      </w:r>
      <w:proofErr w:type="spellEnd"/>
      <w:r w:rsidRPr="00CB0FB1">
        <w:rPr>
          <w:rFonts w:ascii="Times New Roman" w:hAnsi="Times New Roman"/>
          <w:sz w:val="28"/>
          <w:szCs w:val="28"/>
          <w:lang w:val="uk-UA"/>
        </w:rPr>
        <w:t xml:space="preserve"> Н. Особливості тривожності сучасних підлітків</w:t>
      </w:r>
      <w:r>
        <w:rPr>
          <w:rFonts w:ascii="Times New Roman" w:hAnsi="Times New Roman"/>
          <w:sz w:val="28"/>
          <w:szCs w:val="28"/>
          <w:lang w:val="uk-UA"/>
        </w:rPr>
        <w:t xml:space="preserve"> / Н. </w:t>
      </w:r>
      <w:proofErr w:type="spellStart"/>
      <w:r w:rsidRPr="00CB0FB1">
        <w:rPr>
          <w:rFonts w:ascii="Times New Roman" w:hAnsi="Times New Roman"/>
          <w:sz w:val="28"/>
          <w:szCs w:val="28"/>
          <w:lang w:val="uk-UA"/>
        </w:rPr>
        <w:t>Вереніч</w:t>
      </w:r>
      <w:proofErr w:type="spellEnd"/>
      <w:r w:rsidRPr="00CB0FB1">
        <w:rPr>
          <w:rFonts w:ascii="Times New Roman" w:hAnsi="Times New Roman"/>
          <w:sz w:val="28"/>
          <w:szCs w:val="28"/>
          <w:lang w:val="uk-UA"/>
        </w:rPr>
        <w:t xml:space="preserve"> // Психолог. – 2004. – №23-24. – С. 41-42.</w:t>
      </w:r>
    </w:p>
    <w:p w:rsidR="00AA0507" w:rsidRPr="00CB0FB1" w:rsidRDefault="00CB0FB1" w:rsidP="00CB0FB1">
      <w:pPr>
        <w:spacing w:after="0" w:line="360" w:lineRule="auto"/>
        <w:ind w:firstLine="709"/>
        <w:jc w:val="both"/>
        <w:rPr>
          <w:rFonts w:ascii="Times New Roman" w:hAnsi="Times New Roman"/>
          <w:color w:val="000000"/>
          <w:sz w:val="28"/>
          <w:szCs w:val="28"/>
          <w:lang w:val="uk-UA"/>
        </w:rPr>
      </w:pPr>
      <w:r w:rsidRPr="00CB0FB1">
        <w:rPr>
          <w:rFonts w:ascii="Times New Roman" w:hAnsi="Times New Roman"/>
          <w:color w:val="000000"/>
          <w:sz w:val="28"/>
          <w:szCs w:val="28"/>
          <w:lang w:val="uk-UA"/>
        </w:rPr>
        <w:t>2</w:t>
      </w:r>
      <w:r w:rsidR="00AD7ED0" w:rsidRPr="00CB0FB1">
        <w:rPr>
          <w:rFonts w:ascii="Times New Roman" w:hAnsi="Times New Roman"/>
          <w:color w:val="000000"/>
          <w:sz w:val="28"/>
          <w:szCs w:val="28"/>
        </w:rPr>
        <w:t xml:space="preserve">. </w:t>
      </w:r>
      <w:proofErr w:type="spellStart"/>
      <w:r w:rsidR="00AD7ED0" w:rsidRPr="00CB0FB1">
        <w:rPr>
          <w:rFonts w:ascii="Times New Roman" w:hAnsi="Times New Roman"/>
          <w:color w:val="000000"/>
          <w:sz w:val="28"/>
          <w:szCs w:val="28"/>
        </w:rPr>
        <w:t>Райс</w:t>
      </w:r>
      <w:proofErr w:type="spellEnd"/>
      <w:r w:rsidR="00AD7ED0" w:rsidRPr="00CB0FB1">
        <w:rPr>
          <w:rFonts w:ascii="Times New Roman" w:hAnsi="Times New Roman"/>
          <w:color w:val="000000"/>
          <w:sz w:val="28"/>
          <w:szCs w:val="28"/>
        </w:rPr>
        <w:t xml:space="preserve"> Ф. Психология подросткового и юношеского возраста</w:t>
      </w:r>
      <w:r>
        <w:rPr>
          <w:rFonts w:ascii="Times New Roman" w:hAnsi="Times New Roman"/>
          <w:color w:val="000000"/>
          <w:sz w:val="28"/>
          <w:szCs w:val="28"/>
          <w:lang w:val="uk-UA"/>
        </w:rPr>
        <w:t xml:space="preserve"> / Ф. </w:t>
      </w:r>
      <w:proofErr w:type="spellStart"/>
      <w:r w:rsidRPr="00CB0FB1">
        <w:rPr>
          <w:rFonts w:ascii="Times New Roman" w:hAnsi="Times New Roman"/>
          <w:color w:val="000000"/>
          <w:sz w:val="28"/>
          <w:szCs w:val="28"/>
        </w:rPr>
        <w:t>Райс</w:t>
      </w:r>
      <w:proofErr w:type="spellEnd"/>
      <w:r w:rsidR="00AD7ED0" w:rsidRPr="00CB0FB1">
        <w:rPr>
          <w:rFonts w:ascii="Times New Roman" w:hAnsi="Times New Roman"/>
          <w:color w:val="000000"/>
          <w:sz w:val="28"/>
          <w:szCs w:val="28"/>
        </w:rPr>
        <w:t xml:space="preserve">. – СПб.: Питер, 2003. – 624 </w:t>
      </w:r>
      <w:proofErr w:type="gramStart"/>
      <w:r w:rsidR="00AD7ED0" w:rsidRPr="00CB0FB1">
        <w:rPr>
          <w:rFonts w:ascii="Times New Roman" w:hAnsi="Times New Roman"/>
          <w:color w:val="000000"/>
          <w:sz w:val="28"/>
          <w:szCs w:val="28"/>
        </w:rPr>
        <w:t>с</w:t>
      </w:r>
      <w:proofErr w:type="gramEnd"/>
      <w:r w:rsidR="00AD7ED0" w:rsidRPr="00CB0FB1">
        <w:rPr>
          <w:rFonts w:ascii="Times New Roman" w:hAnsi="Times New Roman"/>
          <w:color w:val="000000"/>
          <w:sz w:val="28"/>
          <w:szCs w:val="28"/>
        </w:rPr>
        <w:t>.</w:t>
      </w:r>
    </w:p>
    <w:p w:rsidR="00CB0FB1" w:rsidRPr="00CB0FB1" w:rsidRDefault="00CB0FB1" w:rsidP="00AA0507">
      <w:pPr>
        <w:spacing w:after="0" w:line="360" w:lineRule="auto"/>
        <w:jc w:val="both"/>
        <w:rPr>
          <w:rFonts w:ascii="Times New Roman" w:hAnsi="Times New Roman"/>
          <w:b/>
          <w:sz w:val="28"/>
          <w:szCs w:val="28"/>
          <w:lang w:val="uk-UA" w:eastAsia="ru-RU"/>
        </w:rPr>
      </w:pPr>
    </w:p>
    <w:sectPr w:rsidR="00CB0FB1" w:rsidRPr="00CB0FB1" w:rsidSect="006552A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2A52FE"/>
    <w:multiLevelType w:val="multilevel"/>
    <w:tmpl w:val="3D46F5B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8570A"/>
    <w:rsid w:val="00095CD9"/>
    <w:rsid w:val="000D7BB5"/>
    <w:rsid w:val="0021657A"/>
    <w:rsid w:val="003804E8"/>
    <w:rsid w:val="00384CF4"/>
    <w:rsid w:val="00536278"/>
    <w:rsid w:val="005362B1"/>
    <w:rsid w:val="0068570A"/>
    <w:rsid w:val="00692388"/>
    <w:rsid w:val="006E1EAD"/>
    <w:rsid w:val="007E58D8"/>
    <w:rsid w:val="00824499"/>
    <w:rsid w:val="00832BE6"/>
    <w:rsid w:val="008649D2"/>
    <w:rsid w:val="00900195"/>
    <w:rsid w:val="00983615"/>
    <w:rsid w:val="00A10589"/>
    <w:rsid w:val="00A357E4"/>
    <w:rsid w:val="00A84106"/>
    <w:rsid w:val="00AA0507"/>
    <w:rsid w:val="00AC0298"/>
    <w:rsid w:val="00AD7ED0"/>
    <w:rsid w:val="00B009DE"/>
    <w:rsid w:val="00BA3204"/>
    <w:rsid w:val="00CB0FB1"/>
    <w:rsid w:val="00CF2926"/>
    <w:rsid w:val="00E71499"/>
    <w:rsid w:val="00F91184"/>
    <w:rsid w:val="00FF608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570A"/>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D7BB5"/>
    <w:pPr>
      <w:spacing w:before="100" w:beforeAutospacing="1" w:after="100" w:afterAutospacing="1" w:line="240" w:lineRule="auto"/>
    </w:pPr>
    <w:rPr>
      <w:rFonts w:ascii="Times New Roman" w:eastAsia="Times New Roman" w:hAnsi="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divs>
    <w:div w:id="1154948469">
      <w:bodyDiv w:val="1"/>
      <w:marLeft w:val="0"/>
      <w:marRight w:val="0"/>
      <w:marTop w:val="0"/>
      <w:marBottom w:val="0"/>
      <w:divBdr>
        <w:top w:val="none" w:sz="0" w:space="0" w:color="auto"/>
        <w:left w:val="none" w:sz="0" w:space="0" w:color="auto"/>
        <w:bottom w:val="none" w:sz="0" w:space="0" w:color="auto"/>
        <w:right w:val="none" w:sz="0" w:space="0" w:color="auto"/>
      </w:divBdr>
    </w:div>
    <w:div w:id="1474179770">
      <w:bodyDiv w:val="1"/>
      <w:marLeft w:val="0"/>
      <w:marRight w:val="0"/>
      <w:marTop w:val="0"/>
      <w:marBottom w:val="0"/>
      <w:divBdr>
        <w:top w:val="none" w:sz="0" w:space="0" w:color="auto"/>
        <w:left w:val="none" w:sz="0" w:space="0" w:color="auto"/>
        <w:bottom w:val="none" w:sz="0" w:space="0" w:color="auto"/>
        <w:right w:val="none" w:sz="0" w:space="0" w:color="auto"/>
      </w:divBdr>
    </w:div>
    <w:div w:id="2024747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4</Pages>
  <Words>3705</Words>
  <Characters>2112</Characters>
  <Application>Microsoft Office Word</Application>
  <DocSecurity>0</DocSecurity>
  <Lines>17</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24</cp:revision>
  <dcterms:created xsi:type="dcterms:W3CDTF">2019-10-24T16:08:00Z</dcterms:created>
  <dcterms:modified xsi:type="dcterms:W3CDTF">2019-10-25T14:08:00Z</dcterms:modified>
</cp:coreProperties>
</file>