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B71EB" w:rsidRPr="005C0F8E" w:rsidRDefault="007B71EB" w:rsidP="00E43DD6">
      <w:pPr>
        <w:spacing w:after="0" w:line="240" w:lineRule="auto"/>
        <w:ind w:left="-284" w:right="566" w:firstLine="710"/>
        <w:jc w:val="center"/>
        <w:rPr>
          <w:rFonts w:ascii="Times New Roman" w:hAnsi="Times New Roman"/>
          <w:sz w:val="24"/>
          <w:szCs w:val="24"/>
        </w:rPr>
      </w:pPr>
      <w:r w:rsidRPr="005C0F8E">
        <w:rPr>
          <w:rFonts w:ascii="Times New Roman" w:hAnsi="Times New Roman"/>
          <w:sz w:val="24"/>
          <w:szCs w:val="24"/>
        </w:rPr>
        <w:t>КРАВЧУК СТЕПАН ЙОСИПОВИЧ</w:t>
      </w:r>
    </w:p>
    <w:p w:rsidR="007B71EB" w:rsidRPr="005C0F8E" w:rsidRDefault="007B71EB" w:rsidP="00E43DD6">
      <w:pPr>
        <w:spacing w:after="0" w:line="240" w:lineRule="auto"/>
        <w:ind w:left="-284" w:right="566" w:firstLine="710"/>
        <w:jc w:val="center"/>
        <w:rPr>
          <w:rFonts w:ascii="Times New Roman" w:hAnsi="Times New Roman"/>
          <w:sz w:val="24"/>
          <w:szCs w:val="24"/>
        </w:rPr>
      </w:pPr>
      <w:r w:rsidRPr="005C0F8E">
        <w:rPr>
          <w:rFonts w:ascii="Times New Roman" w:hAnsi="Times New Roman"/>
          <w:sz w:val="24"/>
          <w:szCs w:val="24"/>
        </w:rPr>
        <w:t xml:space="preserve">к.ю.н., </w:t>
      </w:r>
      <w:r w:rsidR="00D9730C">
        <w:rPr>
          <w:rFonts w:ascii="Times New Roman" w:hAnsi="Times New Roman"/>
          <w:sz w:val="24"/>
          <w:szCs w:val="24"/>
          <w:lang w:val="ru-RU"/>
        </w:rPr>
        <w:t xml:space="preserve">доцент, </w:t>
      </w:r>
      <w:r w:rsidRPr="005C0F8E">
        <w:rPr>
          <w:rFonts w:ascii="Times New Roman" w:hAnsi="Times New Roman"/>
          <w:sz w:val="24"/>
          <w:szCs w:val="24"/>
        </w:rPr>
        <w:t>доцент кафедри права</w:t>
      </w:r>
    </w:p>
    <w:p w:rsidR="007B71EB" w:rsidRPr="005C0F8E" w:rsidRDefault="007B71EB" w:rsidP="00E43DD6">
      <w:pPr>
        <w:spacing w:after="0" w:line="240" w:lineRule="auto"/>
        <w:ind w:left="-284" w:right="566" w:firstLine="710"/>
        <w:jc w:val="center"/>
        <w:rPr>
          <w:rFonts w:ascii="Times New Roman" w:hAnsi="Times New Roman"/>
          <w:sz w:val="24"/>
          <w:szCs w:val="24"/>
        </w:rPr>
      </w:pPr>
      <w:r w:rsidRPr="005C0F8E">
        <w:rPr>
          <w:rFonts w:ascii="Times New Roman" w:hAnsi="Times New Roman"/>
          <w:sz w:val="24"/>
          <w:szCs w:val="24"/>
        </w:rPr>
        <w:t>Хмельницького національного університету</w:t>
      </w:r>
    </w:p>
    <w:p w:rsidR="007B71EB" w:rsidRPr="005C0F8E" w:rsidRDefault="007B71EB" w:rsidP="00E43DD6">
      <w:pPr>
        <w:spacing w:after="0" w:line="240" w:lineRule="auto"/>
        <w:ind w:left="-284" w:right="566" w:firstLine="710"/>
        <w:jc w:val="center"/>
        <w:rPr>
          <w:rFonts w:ascii="Times New Roman" w:hAnsi="Times New Roman"/>
          <w:b/>
          <w:bCs/>
          <w:sz w:val="24"/>
          <w:szCs w:val="24"/>
        </w:rPr>
      </w:pPr>
      <w:r w:rsidRPr="005C0F8E">
        <w:rPr>
          <w:rFonts w:ascii="Times New Roman" w:hAnsi="Times New Roman"/>
          <w:b/>
          <w:bCs/>
          <w:sz w:val="24"/>
          <w:szCs w:val="24"/>
        </w:rPr>
        <w:t xml:space="preserve">ПОРЯДОК ЗДІЙСНЕННЯ </w:t>
      </w:r>
      <w:r w:rsidRPr="005C0F8E">
        <w:rPr>
          <w:rFonts w:ascii="Times New Roman" w:hAnsi="Times New Roman"/>
          <w:b/>
          <w:bCs/>
          <w:sz w:val="24"/>
          <w:szCs w:val="24"/>
        </w:rPr>
        <w:t xml:space="preserve">У КРИМІНАЛЬНОМУ ПРОВАДЖЕННІ </w:t>
      </w:r>
      <w:r w:rsidRPr="005C0F8E">
        <w:rPr>
          <w:rFonts w:ascii="Times New Roman" w:hAnsi="Times New Roman"/>
          <w:b/>
          <w:bCs/>
          <w:sz w:val="24"/>
          <w:szCs w:val="24"/>
        </w:rPr>
        <w:t>ПРОЦЕДУРИ ТИМЧАСОВО ВИЛУЧЕНОГО МАЙНА ТА ОСОБЛИВОСТІ ЙОГО ЗАСТОСУВАННЯ</w:t>
      </w:r>
    </w:p>
    <w:p w:rsidR="00DF7A29" w:rsidRPr="005C0F8E" w:rsidRDefault="00DF7A29" w:rsidP="00E43DD6">
      <w:pPr>
        <w:pStyle w:val="a4"/>
        <w:spacing w:after="0" w:line="240" w:lineRule="auto"/>
        <w:ind w:left="-284" w:right="566" w:firstLine="710"/>
        <w:jc w:val="both"/>
      </w:pPr>
      <w:r w:rsidRPr="005C0F8E">
        <w:t>Одним із заходів забезпечення кримінального провадження за чинним КПК України є тимчасове вилучення майна, дослідження якого набуває неабиякої актуальності порівняно з деякими іншими аналогічними заходами. На відміну від інших способів позбавлення або обмеження права власності, застосування тимчасового вилучення майна у низці випадків допускається без судового рішення, що передбачено ч. 2 ст.16 та іншими статтями КПК України. Можливість порушення засади недоторканності права власності під час проведення саме цього заходу є значно вищою, ніж під час проведення інших заходів, які також потенційно могли б порушити зазначену засаду, але необхідність отримання ухвали слідчого судді є стримуючим фактором від таких порушень.</w:t>
      </w:r>
    </w:p>
    <w:p w:rsidR="00DF7A29" w:rsidRPr="005C0F8E" w:rsidRDefault="00DF7A29" w:rsidP="00E43DD6">
      <w:pPr>
        <w:pStyle w:val="a4"/>
        <w:spacing w:after="0" w:line="240" w:lineRule="auto"/>
        <w:ind w:left="-284" w:right="566" w:firstLine="710"/>
        <w:jc w:val="both"/>
      </w:pPr>
      <w:r w:rsidRPr="005C0F8E">
        <w:t>Вивченням питання щодо обмеження права власності під час кримінального провадження в різні періоди часу, займалося багато вчених-процесуалістів, а саме: Аббакумов В., Алямкін В., Верхогляд-Герасименко О., Галаган В., Гловюк І., Давиденко С., Калачова О., Смоков С., Соловйов О., Тракало Р.. Удовенко Ж., Хахуцяк О. та інші.</w:t>
      </w:r>
    </w:p>
    <w:p w:rsidR="00DF7A29" w:rsidRPr="005C0F8E" w:rsidRDefault="00DF7A29" w:rsidP="00E43DD6">
      <w:pPr>
        <w:pStyle w:val="a4"/>
        <w:spacing w:after="0" w:line="240" w:lineRule="auto"/>
        <w:ind w:left="-284" w:right="566" w:firstLine="710"/>
        <w:jc w:val="both"/>
      </w:pPr>
      <w:r w:rsidRPr="005C0F8E">
        <w:t>Водночас, незважаючи на проведені цими вченими дослідження, слід вказати про те, що більшість напрацювань по даному інституту були зроблені ще за часів дії на теренах України Кримінально-процесуального кодексу України 1960 року, тоді як на даний діє в нашій державі новий Кримінальний процесуальний кодекс України, що дещо змінив порядок кримінальної процесуальної діяльності, в тому числі й стосовно арешту майна. Зазначеним і зумовлена актуальність цієї статті.</w:t>
      </w:r>
    </w:p>
    <w:p w:rsidR="00DF7A29" w:rsidRPr="005C0F8E" w:rsidRDefault="00DF7A29" w:rsidP="00E43DD6">
      <w:pPr>
        <w:pStyle w:val="a4"/>
        <w:spacing w:after="0" w:line="240" w:lineRule="auto"/>
        <w:ind w:left="-284" w:right="566" w:firstLine="710"/>
        <w:jc w:val="both"/>
      </w:pPr>
      <w:r w:rsidRPr="005C0F8E">
        <w:t xml:space="preserve">Важливим аспектом арешту майна є оформлення тимчасово вилученого певного майна під час обшуку, яке за своїми фактичними ознаками підпадає під ознаки і речового доказу. З урахуванням цих положень КПК України виникає необхідність дослідження проблемного питання: чи необхідно щодо всього майна, яке вилучається під час проведення обшуку та огляду, на наступний робочий день звертатись з клопотанням до суду про його арешт, вважаючи таке майно тимчасово вилученим. Щоб вирішити це питання, слід звернутися до ч. 7 ст. 236 КПК України </w:t>
      </w:r>
      <w:r w:rsidRPr="005C0F8E">
        <w:rPr>
          <w:rStyle w:val="linkauthor"/>
        </w:rPr>
        <w:t>[2, с. 97]</w:t>
      </w:r>
      <w:r w:rsidRPr="005C0F8E">
        <w:t>.</w:t>
      </w:r>
    </w:p>
    <w:p w:rsidR="00EA0EA3" w:rsidRPr="005C0F8E" w:rsidRDefault="00EA0EA3" w:rsidP="00E43DD6">
      <w:pPr>
        <w:spacing w:after="0" w:line="240" w:lineRule="auto"/>
        <w:ind w:left="-284" w:right="566" w:firstLine="710"/>
        <w:jc w:val="both"/>
        <w:rPr>
          <w:rFonts w:ascii="Times New Roman" w:hAnsi="Times New Roman"/>
          <w:sz w:val="24"/>
          <w:szCs w:val="24"/>
        </w:rPr>
      </w:pPr>
      <w:r w:rsidRPr="005C0F8E">
        <w:rPr>
          <w:rFonts w:ascii="Times New Roman" w:hAnsi="Times New Roman"/>
          <w:sz w:val="24"/>
          <w:szCs w:val="24"/>
        </w:rPr>
        <w:t xml:space="preserve">Кримінальний процесуальний кодекс України визначає «тимчасове вилучення майна» самостійним видом заходів забезпечення кримінального провадження. Порядок здійснення процедури тимчасового вилучення майна та особливості його застосування встановлені положеннями глави 16 КПК, які були введені в дію в 2012 році як одна з новацій прийнятого Кримінального процесуального кодексу </w:t>
      </w:r>
      <w:r w:rsidRPr="005C0F8E">
        <w:rPr>
          <w:rStyle w:val="linkauthor"/>
          <w:rFonts w:ascii="Times New Roman" w:hAnsi="Times New Roman"/>
          <w:sz w:val="24"/>
          <w:szCs w:val="24"/>
        </w:rPr>
        <w:t>[</w:t>
      </w:r>
      <w:r w:rsidR="00206E51" w:rsidRPr="005C0F8E">
        <w:rPr>
          <w:rStyle w:val="linkauthor"/>
          <w:rFonts w:ascii="Times New Roman" w:hAnsi="Times New Roman"/>
          <w:sz w:val="24"/>
          <w:szCs w:val="24"/>
        </w:rPr>
        <w:t>2</w:t>
      </w:r>
      <w:r w:rsidRPr="005C0F8E">
        <w:rPr>
          <w:rStyle w:val="linkauthor"/>
          <w:rFonts w:ascii="Times New Roman" w:hAnsi="Times New Roman"/>
          <w:sz w:val="24"/>
          <w:szCs w:val="24"/>
        </w:rPr>
        <w:t>]</w:t>
      </w:r>
      <w:r w:rsidRPr="005C0F8E">
        <w:rPr>
          <w:rFonts w:ascii="Times New Roman" w:hAnsi="Times New Roman"/>
          <w:sz w:val="24"/>
          <w:szCs w:val="24"/>
        </w:rPr>
        <w:t xml:space="preserve">. </w:t>
      </w:r>
    </w:p>
    <w:p w:rsidR="00EA0EA3" w:rsidRPr="005C0F8E" w:rsidRDefault="00EA0EA3" w:rsidP="00E43DD6">
      <w:pPr>
        <w:spacing w:after="0" w:line="240" w:lineRule="auto"/>
        <w:ind w:left="-284" w:right="566" w:firstLine="710"/>
        <w:jc w:val="both"/>
        <w:rPr>
          <w:rFonts w:ascii="Times New Roman" w:hAnsi="Times New Roman"/>
          <w:sz w:val="24"/>
          <w:szCs w:val="24"/>
        </w:rPr>
      </w:pPr>
      <w:r w:rsidRPr="005C0F8E">
        <w:rPr>
          <w:rFonts w:ascii="Times New Roman" w:hAnsi="Times New Roman"/>
          <w:sz w:val="24"/>
          <w:szCs w:val="24"/>
        </w:rPr>
        <w:t>Змістом такої процесуальної процедури (у відповідності до визначення ч.1 ст.167 КПК) є фактичне позбавлення особи (власника) можливості володіти, користуватися та розпоряджатися певним майном до вирішення питання про арешт цього майна або його повернення.</w:t>
      </w:r>
    </w:p>
    <w:p w:rsidR="00EA0EA3" w:rsidRPr="005C0F8E" w:rsidRDefault="00EA0EA3" w:rsidP="00E43DD6">
      <w:pPr>
        <w:spacing w:after="0" w:line="240" w:lineRule="auto"/>
        <w:ind w:left="-284" w:right="566" w:firstLine="710"/>
        <w:jc w:val="both"/>
        <w:rPr>
          <w:rFonts w:ascii="Times New Roman" w:hAnsi="Times New Roman"/>
          <w:sz w:val="24"/>
          <w:szCs w:val="24"/>
          <w:shd w:val="clear" w:color="auto" w:fill="FFFFFF"/>
        </w:rPr>
      </w:pPr>
      <w:r w:rsidRPr="005C0F8E">
        <w:rPr>
          <w:rFonts w:ascii="Times New Roman" w:hAnsi="Times New Roman"/>
          <w:sz w:val="24"/>
          <w:szCs w:val="24"/>
        </w:rPr>
        <w:t xml:space="preserve">З урахуванням гарантованих державою конституційних прав, передбачених ст.41 Конституції України, «тимчасове вилучення майна» в кримінальному процесі є фактично спеціальним засобом тимчасового обмеження права власності (права власника незалежно від волі інших осіб вільно володіти, користуватись та розпоряджатись своїм майном) </w:t>
      </w:r>
      <w:r w:rsidRPr="005C0F8E">
        <w:rPr>
          <w:rStyle w:val="linkauthor"/>
          <w:rFonts w:ascii="Times New Roman" w:hAnsi="Times New Roman"/>
          <w:sz w:val="24"/>
          <w:szCs w:val="24"/>
        </w:rPr>
        <w:t>[1]</w:t>
      </w:r>
      <w:r w:rsidRPr="005C0F8E">
        <w:rPr>
          <w:rFonts w:ascii="Times New Roman" w:hAnsi="Times New Roman"/>
          <w:sz w:val="24"/>
          <w:szCs w:val="24"/>
        </w:rPr>
        <w:t xml:space="preserve">. Причиною існування такого виняткового обмеження (одного з основоположних прав особи і громадянина в правовій державі) є необхідність досягнення цілей і виконання завдань кримінального провадження, зокрема: </w:t>
      </w:r>
      <w:r w:rsidRPr="005C0F8E">
        <w:rPr>
          <w:rFonts w:ascii="Times New Roman" w:hAnsi="Times New Roman"/>
          <w:sz w:val="24"/>
          <w:szCs w:val="24"/>
          <w:shd w:val="clear" w:color="auto" w:fill="FFFFFF"/>
        </w:rPr>
        <w:t>оперативного отримання та збереження доказів, наявність яких, в тому числі, забезпечують швидке, повне та неупереджене розслідування (і судовий розгляд) злочинів.</w:t>
      </w:r>
    </w:p>
    <w:p w:rsidR="00EA0EA3" w:rsidRPr="005C0F8E" w:rsidRDefault="00EA0EA3" w:rsidP="00E43DD6">
      <w:pPr>
        <w:pStyle w:val="a3"/>
        <w:spacing w:before="0" w:beforeAutospacing="0" w:after="0" w:afterAutospacing="0"/>
        <w:ind w:left="-284" w:right="566" w:firstLine="710"/>
        <w:jc w:val="both"/>
      </w:pPr>
      <w:r w:rsidRPr="005C0F8E">
        <w:lastRenderedPageBreak/>
        <w:t xml:space="preserve">Відповідно до ч.ч. 1-3 ст. 234 КПК України обшук проводиться з метою виявлення та фіксації відомостей про обставини вчинення кримінального правопорушення, відшукання знаряддя кримінального правопорушення або майна, яке було здобуте у результаті його вчинення, а також встановлення місцезнаходження розшукуваних осіб. Обшук проводиться на підставі ухвали слідчого судді </w:t>
      </w:r>
      <w:r w:rsidRPr="005C0F8E">
        <w:rPr>
          <w:rStyle w:val="linkauthor"/>
        </w:rPr>
        <w:t>[</w:t>
      </w:r>
      <w:r w:rsidR="00206E51" w:rsidRPr="005C0F8E">
        <w:rPr>
          <w:rStyle w:val="linkauthor"/>
        </w:rPr>
        <w:t>5</w:t>
      </w:r>
      <w:r w:rsidRPr="005C0F8E">
        <w:rPr>
          <w:rStyle w:val="linkauthor"/>
        </w:rPr>
        <w:t>, с. 11].</w:t>
      </w:r>
    </w:p>
    <w:p w:rsidR="00EA0EA3" w:rsidRPr="005C0F8E" w:rsidRDefault="00EA0EA3" w:rsidP="00E43DD6">
      <w:pPr>
        <w:pStyle w:val="a3"/>
        <w:spacing w:before="0" w:beforeAutospacing="0" w:after="0" w:afterAutospacing="0"/>
        <w:ind w:left="-284" w:right="566" w:firstLine="710"/>
        <w:jc w:val="both"/>
      </w:pPr>
      <w:r w:rsidRPr="005C0F8E">
        <w:t xml:space="preserve">.У разі необхідності провести обшук слідчий за погодженням з прокурором або прокурор звертається до слідчого судді з відповідним клопотанням, яке повинно містити відомості про: </w:t>
      </w:r>
    </w:p>
    <w:p w:rsidR="00EA0EA3" w:rsidRPr="005C0F8E" w:rsidRDefault="00EA0EA3" w:rsidP="00E43DD6">
      <w:pPr>
        <w:pStyle w:val="a3"/>
        <w:spacing w:before="0" w:beforeAutospacing="0" w:after="0" w:afterAutospacing="0"/>
        <w:ind w:left="-284" w:right="566" w:firstLine="710"/>
        <w:jc w:val="both"/>
      </w:pPr>
      <w:r w:rsidRPr="005C0F8E">
        <w:t>1) найменування кримінального провадження та його реєстраційний номер;</w:t>
      </w:r>
    </w:p>
    <w:p w:rsidR="00EA0EA3" w:rsidRPr="005C0F8E" w:rsidRDefault="00EA0EA3" w:rsidP="00E43DD6">
      <w:pPr>
        <w:pStyle w:val="a3"/>
        <w:spacing w:before="0" w:beforeAutospacing="0" w:after="0" w:afterAutospacing="0"/>
        <w:ind w:left="-284" w:right="566" w:firstLine="710"/>
        <w:jc w:val="both"/>
      </w:pPr>
      <w:r w:rsidRPr="005C0F8E">
        <w:t xml:space="preserve"> 2) короткий виклад обставин кримінального правопорушення, у зв’язку з розслідуванням якого подається клопотання;</w:t>
      </w:r>
    </w:p>
    <w:p w:rsidR="00EA0EA3" w:rsidRPr="005C0F8E" w:rsidRDefault="00EA0EA3" w:rsidP="00E43DD6">
      <w:pPr>
        <w:pStyle w:val="a3"/>
        <w:spacing w:before="0" w:beforeAutospacing="0" w:after="0" w:afterAutospacing="0"/>
        <w:ind w:left="-284" w:right="566" w:firstLine="710"/>
        <w:jc w:val="both"/>
      </w:pPr>
      <w:r w:rsidRPr="005C0F8E">
        <w:t xml:space="preserve"> 3) правову кваліфікацію кримінального правопорушення з зазначенням статті (частини статті) закону України про кримінальну відповідальність; </w:t>
      </w:r>
    </w:p>
    <w:p w:rsidR="00EA0EA3" w:rsidRPr="005C0F8E" w:rsidRDefault="00EA0EA3" w:rsidP="00E43DD6">
      <w:pPr>
        <w:pStyle w:val="a3"/>
        <w:spacing w:before="0" w:beforeAutospacing="0" w:after="0" w:afterAutospacing="0"/>
        <w:ind w:left="-284" w:right="566" w:firstLine="710"/>
        <w:jc w:val="both"/>
      </w:pPr>
      <w:r w:rsidRPr="005C0F8E">
        <w:t xml:space="preserve">4) підстави для обшуку; </w:t>
      </w:r>
    </w:p>
    <w:p w:rsidR="00EA0EA3" w:rsidRPr="005C0F8E" w:rsidRDefault="00EA0EA3" w:rsidP="00E43DD6">
      <w:pPr>
        <w:pStyle w:val="a3"/>
        <w:spacing w:before="0" w:beforeAutospacing="0" w:after="0" w:afterAutospacing="0"/>
        <w:ind w:left="-284" w:right="566" w:firstLine="710"/>
        <w:jc w:val="both"/>
      </w:pPr>
      <w:r w:rsidRPr="005C0F8E">
        <w:t xml:space="preserve">5) житло чи інше володіння особи або частину житла чи іншого володіння особи, де планується проведення обшуку; </w:t>
      </w:r>
    </w:p>
    <w:p w:rsidR="00EA0EA3" w:rsidRPr="005C0F8E" w:rsidRDefault="00EA0EA3" w:rsidP="00E43DD6">
      <w:pPr>
        <w:pStyle w:val="a3"/>
        <w:spacing w:before="0" w:beforeAutospacing="0" w:after="0" w:afterAutospacing="0"/>
        <w:ind w:left="-284" w:right="566" w:firstLine="710"/>
        <w:jc w:val="both"/>
      </w:pPr>
      <w:r w:rsidRPr="005C0F8E">
        <w:t>6) особу, якій належить житло чи інше володіння, та особу, у фактичному володінні якої воно знаходиться;</w:t>
      </w:r>
    </w:p>
    <w:p w:rsidR="00EA0EA3" w:rsidRPr="005C0F8E" w:rsidRDefault="00EA0EA3" w:rsidP="00E43DD6">
      <w:pPr>
        <w:pStyle w:val="a3"/>
        <w:spacing w:before="0" w:beforeAutospacing="0" w:after="0" w:afterAutospacing="0"/>
        <w:ind w:left="-284" w:right="566" w:firstLine="710"/>
        <w:jc w:val="both"/>
      </w:pPr>
      <w:r w:rsidRPr="005C0F8E">
        <w:t xml:space="preserve"> 7) речі, документи або осіб, яких планується відшукати.</w:t>
      </w:r>
    </w:p>
    <w:p w:rsidR="00EA0EA3" w:rsidRPr="005C0F8E" w:rsidRDefault="00EA0EA3" w:rsidP="00E43DD6">
      <w:pPr>
        <w:pStyle w:val="a3"/>
        <w:spacing w:before="0" w:beforeAutospacing="0" w:after="0" w:afterAutospacing="0"/>
        <w:ind w:left="-284" w:right="566" w:firstLine="710"/>
        <w:jc w:val="both"/>
      </w:pPr>
      <w:r w:rsidRPr="005C0F8E">
        <w:t xml:space="preserve">Згідно до ч.2 ст. 235 КПК України ухвала слідчого судді про дозвіл на обшук житла чи іншого володіння особи повинна відповідати загальним вимогам до судових рішень, передбачених КПК України, а також містити відомості про: </w:t>
      </w:r>
    </w:p>
    <w:p w:rsidR="00EA0EA3" w:rsidRPr="005C0F8E" w:rsidRDefault="00EA0EA3" w:rsidP="00E43DD6">
      <w:pPr>
        <w:pStyle w:val="a3"/>
        <w:spacing w:before="0" w:beforeAutospacing="0" w:after="0" w:afterAutospacing="0"/>
        <w:ind w:left="-284" w:right="566" w:firstLine="710"/>
        <w:jc w:val="both"/>
      </w:pPr>
      <w:r w:rsidRPr="005C0F8E">
        <w:t xml:space="preserve">1) строк дії ухвали, який не може перевищувати одного місяця з дня постановлення ухвали; </w:t>
      </w:r>
    </w:p>
    <w:p w:rsidR="00EA0EA3" w:rsidRPr="005C0F8E" w:rsidRDefault="00EA0EA3" w:rsidP="00E43DD6">
      <w:pPr>
        <w:pStyle w:val="a3"/>
        <w:spacing w:before="0" w:beforeAutospacing="0" w:after="0" w:afterAutospacing="0"/>
        <w:ind w:left="-284" w:right="566" w:firstLine="710"/>
        <w:jc w:val="both"/>
      </w:pPr>
      <w:r w:rsidRPr="005C0F8E">
        <w:t>2) прокурора, слідчого, який подав клопотання про обшук;</w:t>
      </w:r>
    </w:p>
    <w:p w:rsidR="00EA0EA3" w:rsidRPr="005C0F8E" w:rsidRDefault="00EA0EA3" w:rsidP="00E43DD6">
      <w:pPr>
        <w:pStyle w:val="a3"/>
        <w:spacing w:before="0" w:beforeAutospacing="0" w:after="0" w:afterAutospacing="0"/>
        <w:ind w:left="-284" w:right="566" w:firstLine="710"/>
        <w:jc w:val="both"/>
      </w:pPr>
      <w:r w:rsidRPr="005C0F8E">
        <w:t xml:space="preserve"> 3) положення закону, на підставі якого постановляється ухвала;</w:t>
      </w:r>
    </w:p>
    <w:p w:rsidR="00EA0EA3" w:rsidRPr="005C0F8E" w:rsidRDefault="00EA0EA3" w:rsidP="00E43DD6">
      <w:pPr>
        <w:pStyle w:val="a3"/>
        <w:spacing w:before="0" w:beforeAutospacing="0" w:after="0" w:afterAutospacing="0"/>
        <w:ind w:left="-284" w:right="566" w:firstLine="710"/>
        <w:jc w:val="both"/>
      </w:pPr>
      <w:r w:rsidRPr="005C0F8E">
        <w:t xml:space="preserve"> 4) житло чи інше володіння особи або частину житла чи іншого володіння особи, які мають бути піддані обшуку; </w:t>
      </w:r>
    </w:p>
    <w:p w:rsidR="00EA0EA3" w:rsidRPr="005C0F8E" w:rsidRDefault="00EA0EA3" w:rsidP="00E43DD6">
      <w:pPr>
        <w:pStyle w:val="a3"/>
        <w:spacing w:before="0" w:beforeAutospacing="0" w:after="0" w:afterAutospacing="0"/>
        <w:ind w:left="-284" w:right="566" w:firstLine="710"/>
        <w:jc w:val="both"/>
      </w:pPr>
      <w:r w:rsidRPr="005C0F8E">
        <w:t xml:space="preserve">5) особу, якій належить житло чи інше володіння, та особу, у фактичному володінні якої воно знаходиться; </w:t>
      </w:r>
    </w:p>
    <w:p w:rsidR="00EA0EA3" w:rsidRPr="005C0F8E" w:rsidRDefault="00EA0EA3" w:rsidP="00E43DD6">
      <w:pPr>
        <w:pStyle w:val="a3"/>
        <w:spacing w:before="0" w:beforeAutospacing="0" w:after="0" w:afterAutospacing="0"/>
        <w:ind w:left="-284" w:right="566" w:firstLine="710"/>
        <w:jc w:val="both"/>
      </w:pPr>
      <w:r w:rsidRPr="005C0F8E">
        <w:t xml:space="preserve">6) речі, документи або осіб, для виявлення яких проводиться обшук </w:t>
      </w:r>
      <w:r w:rsidRPr="005C0F8E">
        <w:rPr>
          <w:rStyle w:val="linkauthor"/>
        </w:rPr>
        <w:t>[</w:t>
      </w:r>
      <w:r w:rsidR="00206E51" w:rsidRPr="005C0F8E">
        <w:rPr>
          <w:rStyle w:val="linkauthor"/>
        </w:rPr>
        <w:t>4</w:t>
      </w:r>
      <w:r w:rsidRPr="005C0F8E">
        <w:rPr>
          <w:rStyle w:val="linkauthor"/>
        </w:rPr>
        <w:t>],</w:t>
      </w:r>
    </w:p>
    <w:p w:rsidR="00EA0EA3" w:rsidRPr="005C0F8E" w:rsidRDefault="00EA0EA3" w:rsidP="00E43DD6">
      <w:pPr>
        <w:pStyle w:val="a3"/>
        <w:spacing w:before="0" w:beforeAutospacing="0" w:after="0" w:afterAutospacing="0"/>
        <w:ind w:left="-284" w:right="566" w:firstLine="710"/>
        <w:jc w:val="both"/>
      </w:pPr>
      <w:r w:rsidRPr="005C0F8E">
        <w:t>Відповідно до ч.7 ст. 236 КПК України вилучені речі та документи, які не входять до переліку, щодо якого прямо надано дозвіл на відшукання в ухвалі про дозвіл на проведення обшуку, та не відносяться до предметів, які вилучені законом з обігу, вважаються тимчасово вилученим майном.</w:t>
      </w:r>
    </w:p>
    <w:p w:rsidR="00EA0EA3" w:rsidRPr="005C0F8E" w:rsidRDefault="00EA0EA3" w:rsidP="00E43DD6">
      <w:pPr>
        <w:pStyle w:val="a3"/>
        <w:spacing w:before="0" w:beforeAutospacing="0" w:after="0" w:afterAutospacing="0"/>
        <w:ind w:left="-284" w:right="566" w:firstLine="710"/>
        <w:jc w:val="both"/>
      </w:pPr>
      <w:r w:rsidRPr="005C0F8E">
        <w:t xml:space="preserve">Відповідно до ч.2 ст. 167 КПК України тимчасово вилученим може бути майно у вигляді речей, документів, грошей тощо, щодо яких є достатні підстави вважати, що вони: </w:t>
      </w:r>
    </w:p>
    <w:p w:rsidR="00EA0EA3" w:rsidRPr="005C0F8E" w:rsidRDefault="00EA0EA3" w:rsidP="00E43DD6">
      <w:pPr>
        <w:pStyle w:val="a3"/>
        <w:spacing w:before="0" w:beforeAutospacing="0" w:after="0" w:afterAutospacing="0"/>
        <w:ind w:left="-284" w:right="566" w:firstLine="710"/>
        <w:jc w:val="both"/>
      </w:pPr>
      <w:r w:rsidRPr="005C0F8E">
        <w:t xml:space="preserve">- підшукані, виготовлені, пристосовані чи використані як засоби чи знаряддя вчинення кримінального правопорушення та (або) зберегли на собі його сліди; </w:t>
      </w:r>
    </w:p>
    <w:p w:rsidR="00EA0EA3" w:rsidRPr="005C0F8E" w:rsidRDefault="00EA0EA3" w:rsidP="00E43DD6">
      <w:pPr>
        <w:pStyle w:val="a3"/>
        <w:spacing w:before="0" w:beforeAutospacing="0" w:after="0" w:afterAutospacing="0"/>
        <w:ind w:left="-284" w:right="566" w:firstLine="710"/>
        <w:jc w:val="both"/>
      </w:pPr>
      <w:r w:rsidRPr="005C0F8E">
        <w:t xml:space="preserve">- призначалися (використовувалися) для схиляння особи до вчинення кримінального правопорушення, фінансування та/або матеріального забезпечення кримінального правопорушення або винагороди за його вчинення; є предметом кримінального правопорушення, у тому числі пов’язаного з їх незаконним обігом; </w:t>
      </w:r>
    </w:p>
    <w:p w:rsidR="00EA0EA3" w:rsidRPr="005C0F8E" w:rsidRDefault="00EA0EA3" w:rsidP="00E43DD6">
      <w:pPr>
        <w:pStyle w:val="a3"/>
        <w:spacing w:before="0" w:beforeAutospacing="0" w:after="0" w:afterAutospacing="0"/>
        <w:ind w:left="-284" w:right="566" w:firstLine="710"/>
        <w:jc w:val="both"/>
      </w:pPr>
      <w:r w:rsidRPr="005C0F8E">
        <w:t xml:space="preserve"> - одержані внаслідок вчинення кримінального правопорушення та/або є доходами від них, а також майно, в яке їх було повністю або частково перетворено </w:t>
      </w:r>
      <w:r w:rsidRPr="005C0F8E">
        <w:rPr>
          <w:rStyle w:val="linkauthor"/>
        </w:rPr>
        <w:t>[</w:t>
      </w:r>
      <w:r w:rsidR="00206E51" w:rsidRPr="005C0F8E">
        <w:rPr>
          <w:rStyle w:val="linkauthor"/>
        </w:rPr>
        <w:t>7</w:t>
      </w:r>
      <w:r w:rsidRPr="005C0F8E">
        <w:rPr>
          <w:rStyle w:val="linkauthor"/>
        </w:rPr>
        <w:t>, с.68].</w:t>
      </w:r>
    </w:p>
    <w:p w:rsidR="00EA0EA3" w:rsidRPr="005C0F8E" w:rsidRDefault="00EA0EA3" w:rsidP="00E43DD6">
      <w:pPr>
        <w:pStyle w:val="a3"/>
        <w:spacing w:before="0" w:beforeAutospacing="0" w:after="0" w:afterAutospacing="0"/>
        <w:ind w:left="-284" w:right="566" w:firstLine="710"/>
        <w:jc w:val="both"/>
      </w:pPr>
      <w:r w:rsidRPr="005C0F8E">
        <w:t>Відповідно до ч.ч.2,3 ст. 168 КПК України тимчасове вилучення майна може здійснюватися також під час обшуку, огляду. Слідчий, прокурор, інша уповноважена службова особа під час затримання або обшуку і тимчасового вилучення майна або негайно після їх здійснення зобов’язана скласти відповідний протокол, копія якого надається особі, у якої вилучено майно, або її представнику.</w:t>
      </w:r>
    </w:p>
    <w:p w:rsidR="00EA0EA3" w:rsidRPr="005C0F8E" w:rsidRDefault="00EA0EA3" w:rsidP="00E43DD6">
      <w:pPr>
        <w:spacing w:after="0" w:line="240" w:lineRule="auto"/>
        <w:ind w:left="-284" w:right="566" w:firstLine="710"/>
        <w:jc w:val="both"/>
        <w:rPr>
          <w:rFonts w:ascii="Times New Roman" w:hAnsi="Times New Roman"/>
          <w:sz w:val="24"/>
          <w:szCs w:val="24"/>
        </w:rPr>
      </w:pPr>
      <w:r w:rsidRPr="005C0F8E">
        <w:rPr>
          <w:rFonts w:ascii="Times New Roman" w:hAnsi="Times New Roman"/>
          <w:sz w:val="24"/>
          <w:szCs w:val="24"/>
        </w:rPr>
        <w:lastRenderedPageBreak/>
        <w:t xml:space="preserve">Таким чином, процедура здійснення заходу «тимчасове вилучення майна» в ідеалі - це збалансований досконалий механізм правових норм, які одночасно дозволяють оперативно і якісно виконувати завдання конкретного кримінального провадження, але, в той же час, надають можливість добросовісному власнику ефективно захищати та правомірно і невідворотно відновлювати своє обмежене цивільне право власності на майно </w:t>
      </w:r>
      <w:r w:rsidRPr="005C0F8E">
        <w:rPr>
          <w:rStyle w:val="linkauthor"/>
          <w:rFonts w:ascii="Times New Roman" w:hAnsi="Times New Roman"/>
          <w:sz w:val="24"/>
          <w:szCs w:val="24"/>
        </w:rPr>
        <w:t>[</w:t>
      </w:r>
      <w:r w:rsidR="00206E51" w:rsidRPr="005C0F8E">
        <w:rPr>
          <w:rStyle w:val="linkauthor"/>
          <w:rFonts w:ascii="Times New Roman" w:hAnsi="Times New Roman"/>
          <w:sz w:val="24"/>
          <w:szCs w:val="24"/>
        </w:rPr>
        <w:t>6</w:t>
      </w:r>
      <w:r w:rsidRPr="005C0F8E">
        <w:rPr>
          <w:rStyle w:val="linkauthor"/>
          <w:rFonts w:ascii="Times New Roman" w:hAnsi="Times New Roman"/>
          <w:sz w:val="24"/>
          <w:szCs w:val="24"/>
        </w:rPr>
        <w:t>, с. 156]</w:t>
      </w:r>
      <w:r w:rsidRPr="005C0F8E">
        <w:rPr>
          <w:rFonts w:ascii="Times New Roman" w:hAnsi="Times New Roman"/>
          <w:sz w:val="24"/>
          <w:szCs w:val="24"/>
        </w:rPr>
        <w:t>.</w:t>
      </w:r>
    </w:p>
    <w:p w:rsidR="00EA0EA3" w:rsidRPr="005C0F8E" w:rsidRDefault="00EA0EA3" w:rsidP="00E43DD6">
      <w:pPr>
        <w:pStyle w:val="a3"/>
        <w:spacing w:before="0" w:beforeAutospacing="0" w:after="0" w:afterAutospacing="0"/>
        <w:ind w:left="-284" w:right="566" w:firstLine="710"/>
        <w:jc w:val="both"/>
      </w:pPr>
      <w:r w:rsidRPr="005C0F8E">
        <w:t xml:space="preserve">Заходи процесуального примусу необхідно застосовувати, гарантуючи права та свободи громадян відповідно до Конституції України. Передусім ця проблема стосується питання обмеження прав і свобод громадян. Тому, для мотивованого і правильного застосування процесуального примусу необхідно глибоко знати їх правову природу, підстави, порядок та умови застосування </w:t>
      </w:r>
      <w:hyperlink r:id="rId4" w:history="1">
        <w:r w:rsidRPr="005C0F8E">
          <w:rPr>
            <w:rStyle w:val="a5"/>
            <w:color w:val="auto"/>
            <w:u w:val="none"/>
          </w:rPr>
          <w:t>[</w:t>
        </w:r>
        <w:r w:rsidR="00206E51" w:rsidRPr="005C0F8E">
          <w:rPr>
            <w:rStyle w:val="a5"/>
            <w:color w:val="auto"/>
            <w:u w:val="none"/>
          </w:rPr>
          <w:t>8</w:t>
        </w:r>
        <w:r w:rsidRPr="005C0F8E">
          <w:rPr>
            <w:rStyle w:val="a5"/>
            <w:color w:val="auto"/>
            <w:u w:val="none"/>
          </w:rPr>
          <w:t>, с. 44]</w:t>
        </w:r>
      </w:hyperlink>
      <w:r w:rsidRPr="005C0F8E">
        <w:t>.</w:t>
      </w:r>
    </w:p>
    <w:p w:rsidR="00EA0EA3" w:rsidRPr="005C0F8E" w:rsidRDefault="00EA0EA3" w:rsidP="00E43DD6">
      <w:pPr>
        <w:pStyle w:val="a3"/>
        <w:spacing w:before="0" w:beforeAutospacing="0" w:after="0" w:afterAutospacing="0"/>
        <w:ind w:left="-284" w:right="566" w:firstLine="710"/>
        <w:jc w:val="both"/>
      </w:pPr>
      <w:r w:rsidRPr="005C0F8E">
        <w:t>Вилучення зазначеного майна здійснюють, як правило, після внесення відомостей про кримінальне правопорушення до Єдиного реєстру досудових розслідувань. Однак, можливими є випадки тимчасового вилучення майна під час законного затримання відповідно до ст. 207 КПК України, що зайвий раз доводить, що така процесуальна дія, поряд із зазначеним у ч</w:t>
      </w:r>
      <w:r w:rsidR="00906D40" w:rsidRPr="005C0F8E">
        <w:rPr>
          <w:lang w:val="ru-RU"/>
        </w:rPr>
        <w:t>.</w:t>
      </w:r>
      <w:r w:rsidRPr="005C0F8E">
        <w:t xml:space="preserve"> 3 ст. 214 КПК України оглядом місця події, може бути проведена до початку кримінального провадження.</w:t>
      </w:r>
    </w:p>
    <w:p w:rsidR="00EA0EA3" w:rsidRPr="005C0F8E" w:rsidRDefault="00EA0EA3" w:rsidP="00E43DD6">
      <w:pPr>
        <w:pStyle w:val="a3"/>
        <w:spacing w:before="0" w:beforeAutospacing="0" w:after="0" w:afterAutospacing="0"/>
        <w:ind w:left="-284" w:right="566" w:firstLine="710"/>
        <w:jc w:val="both"/>
        <w:rPr>
          <w:rStyle w:val="linkauthor"/>
        </w:rPr>
      </w:pPr>
      <w:r w:rsidRPr="005C0F8E">
        <w:t xml:space="preserve">Умовою застосування цього заходу є відповідність майна хоча б одному з критеріїв, передбачених ч. 2 ст. 167 КПК України. Тимчасовому вилученню підлягає майно у вигляді речей, документів, грошей </w:t>
      </w:r>
      <w:r w:rsidRPr="005C0F8E">
        <w:rPr>
          <w:rStyle w:val="linkauthor"/>
        </w:rPr>
        <w:t>[</w:t>
      </w:r>
      <w:r w:rsidR="00206E51" w:rsidRPr="005C0F8E">
        <w:rPr>
          <w:rStyle w:val="linkauthor"/>
        </w:rPr>
        <w:t>10</w:t>
      </w:r>
      <w:r w:rsidRPr="005C0F8E">
        <w:rPr>
          <w:rStyle w:val="linkauthor"/>
        </w:rPr>
        <w:t>]. </w:t>
      </w:r>
    </w:p>
    <w:p w:rsidR="00EA0EA3" w:rsidRPr="005C0F8E" w:rsidRDefault="00EA0EA3" w:rsidP="00E43DD6">
      <w:pPr>
        <w:pStyle w:val="a3"/>
        <w:spacing w:before="0" w:beforeAutospacing="0" w:after="0" w:afterAutospacing="0"/>
        <w:ind w:left="-284" w:right="566" w:firstLine="710"/>
        <w:jc w:val="both"/>
      </w:pPr>
      <w:r w:rsidRPr="005C0F8E">
        <w:t xml:space="preserve">Коло осіб, до яких фактично може бути застосовано тимчасове вилучення майна, важко назвати коректно визначеним, оскільки воно включає як підозрюваного, так і будь-яких осіб, у володінні яких перебуває майно, яке вилучається. При цьому, ймовірно, йдеться про володіння саме як про фактичне панування особи над річчю, оскільки законом не передбачено вимоги до особи, яка здійснює тимчасове вилучення, перевіряти наявність юридичних підстав володіти певним майном. Така ситуація є виправданою, зважаючи на фактичну неможливість поєднати здійснення перевірки юридичної належності певного майна конкретній особі з призначенням тимчасового вилучення майна, як заходу забезпечення кримінального провадження, спрямованого на оперативне усунення можливості змінити майно, яке несе інформацію, що може мати значення для розслідування </w:t>
      </w:r>
      <w:r w:rsidRPr="005C0F8E">
        <w:rPr>
          <w:rStyle w:val="linkauthor"/>
        </w:rPr>
        <w:t>[</w:t>
      </w:r>
      <w:r w:rsidR="00206E51" w:rsidRPr="005C0F8E">
        <w:rPr>
          <w:rStyle w:val="linkauthor"/>
        </w:rPr>
        <w:t>9</w:t>
      </w:r>
      <w:r w:rsidRPr="005C0F8E">
        <w:rPr>
          <w:rStyle w:val="linkauthor"/>
        </w:rPr>
        <w:t>].</w:t>
      </w:r>
    </w:p>
    <w:p w:rsidR="00EA0EA3" w:rsidRPr="005C0F8E" w:rsidRDefault="00EA0EA3" w:rsidP="00E43DD6">
      <w:pPr>
        <w:pStyle w:val="a3"/>
        <w:spacing w:before="0" w:beforeAutospacing="0" w:after="0" w:afterAutospacing="0"/>
        <w:ind w:left="-284" w:right="566" w:firstLine="710"/>
        <w:jc w:val="both"/>
      </w:pPr>
      <w:r w:rsidRPr="005C0F8E">
        <w:t>Відповідно до ч. 1 ст. 168 та ч. 1 ст. 208 КПК України тимчасово вилучити майно може уповноважена службова особа, яка законно без ухвали слідчого судді затримала особу, підозрювану у вчиненні злочину, за який передбачене покарання у виді позбавлення волі, лише у випадках:</w:t>
      </w:r>
    </w:p>
    <w:p w:rsidR="00EA0EA3" w:rsidRPr="005C0F8E" w:rsidRDefault="00EA0EA3" w:rsidP="00E43DD6">
      <w:pPr>
        <w:pStyle w:val="a3"/>
        <w:spacing w:before="0" w:beforeAutospacing="0" w:after="0" w:afterAutospacing="0"/>
        <w:ind w:left="-284" w:right="566" w:firstLine="710"/>
        <w:jc w:val="both"/>
      </w:pPr>
      <w:r w:rsidRPr="005C0F8E">
        <w:t>1) якщо цю особу застали під час вчинення злочину або замаху на його вчинення;</w:t>
      </w:r>
    </w:p>
    <w:p w:rsidR="00EA0EA3" w:rsidRPr="005C0F8E" w:rsidRDefault="00EA0EA3" w:rsidP="00E43DD6">
      <w:pPr>
        <w:pStyle w:val="a3"/>
        <w:spacing w:before="0" w:beforeAutospacing="0" w:after="0" w:afterAutospacing="0"/>
        <w:ind w:left="-284" w:right="566" w:firstLine="710"/>
        <w:jc w:val="both"/>
      </w:pPr>
      <w:r w:rsidRPr="005C0F8E">
        <w:t>2) якщо безпосередньо після вчинення злочину очевидець, в тому числі потерпілий, або сукупність очевидних ознак на тілі, одязі чи місці події вказують на те, що саме ця особа щойно вчинила злочин;</w:t>
      </w:r>
    </w:p>
    <w:p w:rsidR="00EA0EA3" w:rsidRPr="005C0F8E" w:rsidRDefault="00EA0EA3" w:rsidP="00E43DD6">
      <w:pPr>
        <w:pStyle w:val="a3"/>
        <w:spacing w:before="0" w:beforeAutospacing="0" w:after="0" w:afterAutospacing="0"/>
        <w:ind w:left="-284" w:right="566" w:firstLine="710"/>
        <w:jc w:val="both"/>
      </w:pPr>
      <w:r w:rsidRPr="005C0F8E">
        <w:t>3) якщо є обґрунтовані підстави вважати, що можлива втеча з метою ухилення від кримінальної відповідальності особи, підозрюваної у вчиненні тяжкого або особливо тяжкого корупційного злочину, віднесеного законом до підслідності Національного антикорупційного бюро України.</w:t>
      </w:r>
    </w:p>
    <w:p w:rsidR="00EA0EA3" w:rsidRPr="005C0F8E" w:rsidRDefault="00EA0EA3" w:rsidP="00E43DD6">
      <w:pPr>
        <w:pStyle w:val="a3"/>
        <w:spacing w:before="0" w:beforeAutospacing="0" w:after="0" w:afterAutospacing="0"/>
        <w:ind w:left="-284" w:right="566" w:firstLine="710"/>
        <w:jc w:val="both"/>
      </w:pPr>
      <w:r w:rsidRPr="005C0F8E">
        <w:t>Згідно з ч. 2 ст. 168 КПК України тимчасове вилучення майна може здійснюватися також під час обшуку, огляду.</w:t>
      </w:r>
    </w:p>
    <w:p w:rsidR="00906D40" w:rsidRPr="005C0F8E" w:rsidRDefault="00EA0EA3" w:rsidP="00E43DD6">
      <w:pPr>
        <w:pStyle w:val="a3"/>
        <w:spacing w:before="0" w:beforeAutospacing="0" w:after="0" w:afterAutospacing="0"/>
        <w:ind w:left="-284" w:right="566" w:firstLine="710"/>
        <w:jc w:val="both"/>
      </w:pPr>
      <w:r w:rsidRPr="005C0F8E">
        <w:t xml:space="preserve">Працівників оперативних підрозділів не можна вважати іншими уповноваженими особами, про яких ідеться у частині 3 статті 168 КПК України. Оперативні підрозділи виконують слідчі (розшукові) та негласні слідчі (розшукові) дії виключно за дорученням слідчого, які можуть стосуватися проведення слідчих (розшукових) і негласних слідчих (розшукових) дій (частина 3 статті 41 КПК України). Працівники оперативних підрозділів не мають права здійснювати процесуальні дії у кримінальному провадженні </w:t>
      </w:r>
      <w:r w:rsidRPr="005C0F8E">
        <w:lastRenderedPageBreak/>
        <w:t xml:space="preserve">за власною ініціативою або звертатися з клопотаннями до слідчого судді чи прокурора </w:t>
      </w:r>
      <w:r w:rsidRPr="005C0F8E">
        <w:rPr>
          <w:rStyle w:val="linkauthor"/>
        </w:rPr>
        <w:t>[</w:t>
      </w:r>
      <w:r w:rsidR="00206E51" w:rsidRPr="005C0F8E">
        <w:rPr>
          <w:rStyle w:val="linkauthor"/>
        </w:rPr>
        <w:t>3</w:t>
      </w:r>
      <w:r w:rsidRPr="005C0F8E">
        <w:rPr>
          <w:rStyle w:val="linkauthor"/>
        </w:rPr>
        <w:t>]</w:t>
      </w:r>
      <w:r w:rsidRPr="005C0F8E">
        <w:t>.</w:t>
      </w:r>
    </w:p>
    <w:p w:rsidR="00EA0EA3" w:rsidRPr="005C0F8E" w:rsidRDefault="00EA0EA3" w:rsidP="00E43DD6">
      <w:pPr>
        <w:pStyle w:val="a3"/>
        <w:spacing w:before="0" w:beforeAutospacing="0" w:after="0" w:afterAutospacing="0"/>
        <w:ind w:left="-284" w:right="566" w:firstLine="710"/>
        <w:jc w:val="both"/>
      </w:pPr>
      <w:r w:rsidRPr="005C0F8E">
        <w:t xml:space="preserve"> Отже, працівник оперативного підрозділу може здійснити затримання особи за статтею 208 КПК України виключно за дорученням слідчого, прокурора. Водночас під час затримання особи за статтею 207 КПК України працівник оперативного підрозділу може з власної ініціативи, коли цього вимагає обстановка, здійснити це затримання з подальшим проведенням слідчим огляду місця події та вилученням матеріальних об’єктів, що були виявлені.</w:t>
      </w:r>
    </w:p>
    <w:p w:rsidR="008C1B46" w:rsidRPr="00121CDC" w:rsidRDefault="00121CDC" w:rsidP="00121CDC">
      <w:pPr>
        <w:spacing w:after="0" w:line="240" w:lineRule="auto"/>
        <w:ind w:left="-284" w:right="566" w:firstLine="710"/>
        <w:jc w:val="center"/>
        <w:rPr>
          <w:rFonts w:ascii="Times New Roman" w:hAnsi="Times New Roman"/>
          <w:b/>
          <w:bCs/>
          <w:sz w:val="24"/>
          <w:szCs w:val="24"/>
        </w:rPr>
      </w:pPr>
      <w:r>
        <w:rPr>
          <w:rFonts w:ascii="Times New Roman" w:hAnsi="Times New Roman"/>
          <w:b/>
          <w:bCs/>
          <w:sz w:val="24"/>
          <w:szCs w:val="24"/>
        </w:rPr>
        <w:t>Список використаних джерел</w:t>
      </w:r>
    </w:p>
    <w:p w:rsidR="008C1B46" w:rsidRPr="005C0F8E" w:rsidRDefault="008C1B46" w:rsidP="00E43DD6">
      <w:pPr>
        <w:pStyle w:val="a3"/>
        <w:spacing w:before="0" w:beforeAutospacing="0" w:after="0" w:afterAutospacing="0"/>
        <w:ind w:left="-284" w:right="566" w:firstLine="710"/>
        <w:jc w:val="both"/>
      </w:pPr>
      <w:r w:rsidRPr="005C0F8E">
        <w:t>1. Конституція України від 28 червня 1996 р. Відомості Верховної Ради України.  1996.  № 30.  Ст. 141.</w:t>
      </w:r>
    </w:p>
    <w:p w:rsidR="008C1B46" w:rsidRPr="005C0F8E" w:rsidRDefault="008C1B46" w:rsidP="00E43DD6">
      <w:pPr>
        <w:spacing w:after="0" w:line="240" w:lineRule="auto"/>
        <w:ind w:left="-284" w:right="566" w:firstLine="710"/>
        <w:jc w:val="both"/>
        <w:rPr>
          <w:rFonts w:ascii="Times New Roman" w:eastAsia="Times New Roman" w:hAnsi="Times New Roman"/>
          <w:sz w:val="24"/>
          <w:szCs w:val="24"/>
          <w:lang w:eastAsia="uk-UA"/>
        </w:rPr>
      </w:pPr>
      <w:r w:rsidRPr="005C0F8E">
        <w:rPr>
          <w:rFonts w:ascii="Times New Roman" w:hAnsi="Times New Roman"/>
          <w:sz w:val="24"/>
          <w:szCs w:val="24"/>
        </w:rPr>
        <w:t>2</w:t>
      </w:r>
      <w:r w:rsidRPr="005C0F8E">
        <w:rPr>
          <w:rFonts w:ascii="Times New Roman" w:hAnsi="Times New Roman"/>
          <w:sz w:val="24"/>
          <w:szCs w:val="24"/>
        </w:rPr>
        <w:t>. </w:t>
      </w:r>
      <w:r w:rsidRPr="005C0F8E">
        <w:rPr>
          <w:rFonts w:ascii="Times New Roman" w:eastAsia="Times New Roman" w:hAnsi="Times New Roman"/>
          <w:sz w:val="24"/>
          <w:szCs w:val="24"/>
          <w:lang w:eastAsia="uk-UA"/>
        </w:rPr>
        <w:t>Кримінальний процесуальний кодекс України. Науково-практичний коментар : у 2 т. / [Бандурка О. М. , Блажівський Є. М. , Бурдоль Є. П. та ін.] ; за заг. ред. В. Я. Тація, В. П. Пшонки, А. В. Портнова. Х. : Право, 2012</w:t>
      </w:r>
      <w:r w:rsidR="00ED3684">
        <w:rPr>
          <w:rFonts w:ascii="Times New Roman" w:eastAsia="Times New Roman" w:hAnsi="Times New Roman"/>
          <w:sz w:val="24"/>
          <w:szCs w:val="24"/>
          <w:lang w:eastAsia="uk-UA"/>
        </w:rPr>
        <w:t>.</w:t>
      </w:r>
      <w:r w:rsidRPr="005C0F8E">
        <w:rPr>
          <w:rFonts w:ascii="Times New Roman" w:eastAsia="Times New Roman" w:hAnsi="Times New Roman"/>
          <w:sz w:val="24"/>
          <w:szCs w:val="24"/>
          <w:lang w:eastAsia="uk-UA"/>
        </w:rPr>
        <w:t xml:space="preserve"> 2012. 768 с.</w:t>
      </w:r>
    </w:p>
    <w:p w:rsidR="008C1B46" w:rsidRPr="005C0F8E" w:rsidRDefault="008C1B46" w:rsidP="00E43DD6">
      <w:pPr>
        <w:spacing w:after="0" w:line="240" w:lineRule="auto"/>
        <w:ind w:left="-284" w:right="566" w:firstLine="710"/>
        <w:jc w:val="both"/>
        <w:rPr>
          <w:rFonts w:ascii="Times New Roman" w:hAnsi="Times New Roman"/>
          <w:sz w:val="24"/>
          <w:szCs w:val="24"/>
        </w:rPr>
      </w:pPr>
      <w:r w:rsidRPr="005C0F8E">
        <w:rPr>
          <w:rFonts w:ascii="Times New Roman" w:hAnsi="Times New Roman"/>
          <w:sz w:val="24"/>
          <w:szCs w:val="24"/>
        </w:rPr>
        <w:t>3</w:t>
      </w:r>
      <w:r w:rsidRPr="005C0F8E">
        <w:rPr>
          <w:rFonts w:ascii="Times New Roman" w:hAnsi="Times New Roman"/>
          <w:sz w:val="24"/>
          <w:szCs w:val="24"/>
        </w:rPr>
        <w:t>. Закон України від 18 лютого 1992 року № 2135–ХІІ «Про оперативно-розшукову діяльність»</w:t>
      </w:r>
      <w:r w:rsidR="00ED3684">
        <w:rPr>
          <w:rFonts w:ascii="Times New Roman" w:hAnsi="Times New Roman"/>
          <w:sz w:val="24"/>
          <w:szCs w:val="24"/>
        </w:rPr>
        <w:t xml:space="preserve">. </w:t>
      </w:r>
      <w:r w:rsidRPr="005C0F8E">
        <w:rPr>
          <w:rFonts w:ascii="Times New Roman" w:hAnsi="Times New Roman"/>
          <w:sz w:val="24"/>
          <w:szCs w:val="24"/>
        </w:rPr>
        <w:t>Відомості Верховної Ради України. 1992. №22.</w:t>
      </w:r>
    </w:p>
    <w:p w:rsidR="008C1B46" w:rsidRPr="005C0F8E" w:rsidRDefault="008C1B46" w:rsidP="00E43DD6">
      <w:pPr>
        <w:spacing w:after="0" w:line="240" w:lineRule="auto"/>
        <w:ind w:left="-284" w:right="566" w:firstLine="710"/>
        <w:jc w:val="both"/>
        <w:rPr>
          <w:rFonts w:ascii="Times New Roman" w:eastAsia="Times New Roman" w:hAnsi="Times New Roman"/>
          <w:sz w:val="24"/>
          <w:szCs w:val="24"/>
          <w:lang w:eastAsia="uk-UA"/>
        </w:rPr>
      </w:pPr>
      <w:r w:rsidRPr="005C0F8E">
        <w:rPr>
          <w:rFonts w:ascii="Times New Roman" w:eastAsia="Times New Roman" w:hAnsi="Times New Roman"/>
          <w:sz w:val="24"/>
          <w:szCs w:val="24"/>
          <w:lang w:eastAsia="uk-UA"/>
        </w:rPr>
        <w:t>4</w:t>
      </w:r>
      <w:r w:rsidRPr="005C0F8E">
        <w:rPr>
          <w:rFonts w:ascii="Times New Roman" w:eastAsia="Times New Roman" w:hAnsi="Times New Roman"/>
          <w:sz w:val="24"/>
          <w:szCs w:val="24"/>
          <w:lang w:eastAsia="uk-UA"/>
        </w:rPr>
        <w:t>. Ананьєв Є</w:t>
      </w:r>
      <w:r w:rsidR="00ED3684">
        <w:rPr>
          <w:rFonts w:ascii="Times New Roman" w:eastAsia="Times New Roman" w:hAnsi="Times New Roman"/>
          <w:sz w:val="24"/>
          <w:szCs w:val="24"/>
          <w:lang w:eastAsia="uk-UA"/>
        </w:rPr>
        <w:t>.</w:t>
      </w:r>
      <w:r w:rsidRPr="005C0F8E">
        <w:rPr>
          <w:rFonts w:ascii="Times New Roman" w:eastAsia="Times New Roman" w:hAnsi="Times New Roman"/>
          <w:sz w:val="24"/>
          <w:szCs w:val="24"/>
          <w:lang w:eastAsia="uk-UA"/>
        </w:rPr>
        <w:t xml:space="preserve"> Проблеми «тимчасово вилучення» майна як засобу забезпечення</w:t>
      </w:r>
      <w:r w:rsidR="00ED3684">
        <w:rPr>
          <w:rFonts w:ascii="Times New Roman" w:eastAsia="Times New Roman" w:hAnsi="Times New Roman"/>
          <w:sz w:val="24"/>
          <w:szCs w:val="24"/>
          <w:lang w:eastAsia="uk-UA"/>
        </w:rPr>
        <w:t>.</w:t>
      </w:r>
      <w:r w:rsidRPr="005C0F8E">
        <w:rPr>
          <w:rFonts w:ascii="Times New Roman" w:eastAsia="Times New Roman" w:hAnsi="Times New Roman"/>
          <w:sz w:val="24"/>
          <w:szCs w:val="24"/>
          <w:lang w:eastAsia="uk-UA"/>
        </w:rPr>
        <w:t xml:space="preserve"> </w:t>
      </w:r>
      <w:r w:rsidR="00ED3684">
        <w:rPr>
          <w:rFonts w:ascii="Times New Roman" w:eastAsia="Times New Roman" w:hAnsi="Times New Roman"/>
          <w:sz w:val="24"/>
          <w:szCs w:val="24"/>
          <w:lang w:val="en-US" w:eastAsia="uk-UA"/>
        </w:rPr>
        <w:t>URL</w:t>
      </w:r>
      <w:r w:rsidRPr="005C0F8E">
        <w:rPr>
          <w:rFonts w:ascii="Times New Roman" w:eastAsia="Times New Roman" w:hAnsi="Times New Roman"/>
          <w:sz w:val="24"/>
          <w:szCs w:val="24"/>
          <w:lang w:eastAsia="uk-UA"/>
        </w:rPr>
        <w:t xml:space="preserve">: </w:t>
      </w:r>
      <w:r w:rsidRPr="005C0F8E">
        <w:rPr>
          <w:sz w:val="24"/>
          <w:szCs w:val="24"/>
        </w:rPr>
        <w:t xml:space="preserve"> </w:t>
      </w:r>
      <w:hyperlink r:id="rId5" w:history="1">
        <w:r w:rsidR="00ED3684" w:rsidRPr="00ED3684">
          <w:rPr>
            <w:rStyle w:val="a5"/>
            <w:rFonts w:ascii="Times New Roman" w:eastAsia="Times New Roman" w:hAnsi="Times New Roman"/>
            <w:color w:val="auto"/>
            <w:sz w:val="24"/>
            <w:szCs w:val="24"/>
            <w:u w:val="none"/>
            <w:lang w:eastAsia="uk-UA"/>
          </w:rPr>
          <w:t>https://blog.liga.net/user/eananev/article/26950</w:t>
        </w:r>
      </w:hyperlink>
      <w:r w:rsidR="00ED3684" w:rsidRPr="00ED3684">
        <w:rPr>
          <w:rFonts w:ascii="Times New Roman" w:eastAsia="Times New Roman" w:hAnsi="Times New Roman"/>
          <w:sz w:val="24"/>
          <w:szCs w:val="24"/>
          <w:lang w:val="ru-RU" w:eastAsia="uk-UA"/>
        </w:rPr>
        <w:t xml:space="preserve"> (</w:t>
      </w:r>
      <w:r w:rsidR="00ED3684">
        <w:rPr>
          <w:rFonts w:ascii="Times New Roman" w:eastAsia="Times New Roman" w:hAnsi="Times New Roman"/>
          <w:sz w:val="24"/>
          <w:szCs w:val="24"/>
          <w:lang w:eastAsia="uk-UA"/>
        </w:rPr>
        <w:t>дата звернення 20.04.2022 р.)</w:t>
      </w:r>
      <w:r w:rsidRPr="005C0F8E">
        <w:rPr>
          <w:rFonts w:ascii="Times New Roman" w:eastAsia="Times New Roman" w:hAnsi="Times New Roman"/>
          <w:sz w:val="24"/>
          <w:szCs w:val="24"/>
          <w:lang w:eastAsia="uk-UA"/>
        </w:rPr>
        <w:t>.</w:t>
      </w:r>
    </w:p>
    <w:p w:rsidR="008C1B46" w:rsidRPr="005C0F8E" w:rsidRDefault="008C1B46" w:rsidP="00462444">
      <w:pPr>
        <w:spacing w:after="0" w:line="240" w:lineRule="auto"/>
        <w:ind w:left="-284" w:right="566" w:firstLine="710"/>
        <w:jc w:val="both"/>
        <w:rPr>
          <w:rFonts w:ascii="Times New Roman" w:eastAsia="Times New Roman" w:hAnsi="Times New Roman"/>
          <w:sz w:val="24"/>
          <w:szCs w:val="24"/>
          <w:lang w:eastAsia="uk-UA"/>
        </w:rPr>
      </w:pPr>
      <w:r w:rsidRPr="005C0F8E">
        <w:rPr>
          <w:rFonts w:ascii="Times New Roman" w:eastAsia="Times New Roman" w:hAnsi="Times New Roman"/>
          <w:sz w:val="24"/>
          <w:szCs w:val="24"/>
          <w:lang w:eastAsia="uk-UA"/>
        </w:rPr>
        <w:t>5</w:t>
      </w:r>
      <w:r w:rsidRPr="005C0F8E">
        <w:rPr>
          <w:rFonts w:ascii="Times New Roman" w:eastAsia="Times New Roman" w:hAnsi="Times New Roman"/>
          <w:sz w:val="24"/>
          <w:szCs w:val="24"/>
          <w:lang w:eastAsia="uk-UA"/>
        </w:rPr>
        <w:t>. Бреус С. Принципи кримінального провадження крізь призму нового Кримінального процесуального кодексу України</w:t>
      </w:r>
      <w:r w:rsidR="00462444">
        <w:rPr>
          <w:rFonts w:ascii="Times New Roman" w:eastAsia="Times New Roman" w:hAnsi="Times New Roman"/>
          <w:sz w:val="24"/>
          <w:szCs w:val="24"/>
          <w:lang w:eastAsia="uk-UA"/>
        </w:rPr>
        <w:t xml:space="preserve">. </w:t>
      </w:r>
      <w:r w:rsidRPr="005C0F8E">
        <w:rPr>
          <w:rFonts w:ascii="Times New Roman" w:eastAsia="Times New Roman" w:hAnsi="Times New Roman"/>
          <w:sz w:val="24"/>
          <w:szCs w:val="24"/>
          <w:lang w:eastAsia="uk-UA"/>
        </w:rPr>
        <w:t>Юридичний журнал. 2012. № 9. С. 11.</w:t>
      </w:r>
    </w:p>
    <w:p w:rsidR="008C1B46" w:rsidRPr="005C0F8E" w:rsidRDefault="008C1B46" w:rsidP="00E43DD6">
      <w:pPr>
        <w:spacing w:after="0" w:line="240" w:lineRule="auto"/>
        <w:ind w:left="-284" w:right="566" w:firstLine="710"/>
        <w:jc w:val="both"/>
        <w:rPr>
          <w:rFonts w:ascii="Times New Roman" w:eastAsia="Times New Roman" w:hAnsi="Times New Roman"/>
          <w:sz w:val="24"/>
          <w:szCs w:val="24"/>
          <w:lang w:eastAsia="uk-UA"/>
        </w:rPr>
      </w:pPr>
      <w:r w:rsidRPr="005C0F8E">
        <w:rPr>
          <w:rFonts w:ascii="Times New Roman" w:hAnsi="Times New Roman"/>
          <w:sz w:val="24"/>
          <w:szCs w:val="24"/>
        </w:rPr>
        <w:t>6</w:t>
      </w:r>
      <w:r w:rsidRPr="005C0F8E">
        <w:rPr>
          <w:rFonts w:ascii="Times New Roman" w:hAnsi="Times New Roman"/>
          <w:sz w:val="24"/>
          <w:szCs w:val="24"/>
        </w:rPr>
        <w:t>. Галаган В. І. Протокол як форма фіксування кримінального провадження</w:t>
      </w:r>
      <w:r w:rsidR="00462444">
        <w:rPr>
          <w:rFonts w:ascii="Times New Roman" w:hAnsi="Times New Roman"/>
          <w:sz w:val="24"/>
          <w:szCs w:val="24"/>
        </w:rPr>
        <w:t xml:space="preserve">. </w:t>
      </w:r>
      <w:r w:rsidRPr="005C0F8E">
        <w:rPr>
          <w:rFonts w:ascii="Times New Roman" w:hAnsi="Times New Roman"/>
          <w:sz w:val="24"/>
          <w:szCs w:val="24"/>
        </w:rPr>
        <w:t>Дні науки Національного університету «Києво-Могилянська академія» на факультеті правничих наук : тези наук. доп. та повідомл. К., 2014. С. 46-48.</w:t>
      </w:r>
    </w:p>
    <w:p w:rsidR="008C1B46" w:rsidRPr="005C0F8E" w:rsidRDefault="008C1B46" w:rsidP="00E43DD6">
      <w:pPr>
        <w:spacing w:after="0" w:line="240" w:lineRule="auto"/>
        <w:ind w:left="-284" w:right="566" w:firstLine="710"/>
        <w:jc w:val="both"/>
        <w:rPr>
          <w:rFonts w:ascii="Times New Roman" w:eastAsia="Times New Roman" w:hAnsi="Times New Roman"/>
          <w:sz w:val="24"/>
          <w:szCs w:val="24"/>
          <w:lang w:eastAsia="uk-UA"/>
        </w:rPr>
      </w:pPr>
      <w:r w:rsidRPr="005C0F8E">
        <w:rPr>
          <w:rFonts w:ascii="Times New Roman" w:eastAsia="Times New Roman" w:hAnsi="Times New Roman"/>
          <w:sz w:val="24"/>
          <w:szCs w:val="24"/>
          <w:lang w:eastAsia="uk-UA"/>
        </w:rPr>
        <w:t>7</w:t>
      </w:r>
      <w:r w:rsidRPr="005C0F8E">
        <w:rPr>
          <w:rFonts w:ascii="Times New Roman" w:eastAsia="Times New Roman" w:hAnsi="Times New Roman"/>
          <w:sz w:val="24"/>
          <w:szCs w:val="24"/>
          <w:lang w:eastAsia="uk-UA"/>
        </w:rPr>
        <w:t>. Лоскутова М. С. Основні критерії визначення законності відповідно до практики Європейського суду з прав людини</w:t>
      </w:r>
      <w:r w:rsidR="00310364">
        <w:rPr>
          <w:rFonts w:ascii="Times New Roman" w:eastAsia="Times New Roman" w:hAnsi="Times New Roman"/>
          <w:sz w:val="24"/>
          <w:szCs w:val="24"/>
          <w:lang w:eastAsia="uk-UA"/>
        </w:rPr>
        <w:t xml:space="preserve">. </w:t>
      </w:r>
      <w:r w:rsidRPr="005C0F8E">
        <w:rPr>
          <w:rFonts w:ascii="Times New Roman" w:eastAsia="Times New Roman" w:hAnsi="Times New Roman"/>
          <w:sz w:val="24"/>
          <w:szCs w:val="24"/>
          <w:lang w:eastAsia="uk-UA"/>
        </w:rPr>
        <w:t>Підприємництво, господарство і право.  2017. № 8.  С. 178–181.</w:t>
      </w:r>
    </w:p>
    <w:p w:rsidR="008C1B46" w:rsidRPr="005C0F8E" w:rsidRDefault="008C1B46" w:rsidP="00E43DD6">
      <w:pPr>
        <w:spacing w:after="0" w:line="240" w:lineRule="auto"/>
        <w:ind w:left="-284" w:right="566" w:firstLine="710"/>
        <w:jc w:val="both"/>
        <w:rPr>
          <w:rFonts w:ascii="Times New Roman" w:eastAsia="Times New Roman" w:hAnsi="Times New Roman"/>
          <w:sz w:val="24"/>
          <w:szCs w:val="24"/>
          <w:lang w:eastAsia="uk-UA"/>
        </w:rPr>
      </w:pPr>
      <w:r w:rsidRPr="005C0F8E">
        <w:rPr>
          <w:rFonts w:ascii="Times New Roman" w:eastAsia="Times New Roman" w:hAnsi="Times New Roman"/>
          <w:sz w:val="24"/>
          <w:szCs w:val="24"/>
          <w:lang w:eastAsia="uk-UA"/>
        </w:rPr>
        <w:t>8</w:t>
      </w:r>
      <w:r w:rsidRPr="005C0F8E">
        <w:rPr>
          <w:rFonts w:ascii="Times New Roman" w:eastAsia="Times New Roman" w:hAnsi="Times New Roman"/>
          <w:sz w:val="24"/>
          <w:szCs w:val="24"/>
          <w:lang w:eastAsia="uk-UA"/>
        </w:rPr>
        <w:t>. Погорецький М. А. Докази у кримінальному процесі: проблемні питання</w:t>
      </w:r>
      <w:r w:rsidR="00310364">
        <w:rPr>
          <w:rFonts w:ascii="Times New Roman" w:eastAsia="Times New Roman" w:hAnsi="Times New Roman"/>
          <w:sz w:val="24"/>
          <w:szCs w:val="24"/>
          <w:lang w:eastAsia="uk-UA"/>
        </w:rPr>
        <w:t xml:space="preserve">. </w:t>
      </w:r>
      <w:r w:rsidRPr="005C0F8E">
        <w:rPr>
          <w:rFonts w:ascii="Times New Roman" w:eastAsia="Times New Roman" w:hAnsi="Times New Roman"/>
          <w:sz w:val="24"/>
          <w:szCs w:val="24"/>
          <w:lang w:eastAsia="uk-UA"/>
        </w:rPr>
        <w:t>Часопис Національного університету «Острозька академія». (Серія «Право»). 2011. № 1(3). С. 1-53.</w:t>
      </w:r>
    </w:p>
    <w:p w:rsidR="008C1B46" w:rsidRPr="003B1151" w:rsidRDefault="008C1B46" w:rsidP="00E43DD6">
      <w:pPr>
        <w:spacing w:after="0" w:line="240" w:lineRule="auto"/>
        <w:ind w:left="-284" w:right="566" w:firstLine="710"/>
        <w:jc w:val="both"/>
        <w:rPr>
          <w:rFonts w:ascii="Times New Roman" w:eastAsia="Times New Roman" w:hAnsi="Times New Roman"/>
          <w:sz w:val="24"/>
          <w:szCs w:val="24"/>
          <w:lang w:eastAsia="uk-UA"/>
        </w:rPr>
      </w:pPr>
      <w:r w:rsidRPr="005C0F8E">
        <w:rPr>
          <w:rFonts w:ascii="Times New Roman" w:eastAsia="Times New Roman" w:hAnsi="Times New Roman"/>
          <w:sz w:val="24"/>
          <w:szCs w:val="24"/>
          <w:lang w:eastAsia="uk-UA"/>
        </w:rPr>
        <w:t>9</w:t>
      </w:r>
      <w:r w:rsidRPr="005C0F8E">
        <w:rPr>
          <w:rFonts w:ascii="Times New Roman" w:eastAsia="Times New Roman" w:hAnsi="Times New Roman"/>
          <w:sz w:val="24"/>
          <w:szCs w:val="24"/>
          <w:lang w:eastAsia="uk-UA"/>
        </w:rPr>
        <w:t>. Проблеми застосування положень Кримінального процесуального кодексу України щодо окремих слідчих (розшукових) дій та заходів забезпечення кримінального провадження, зокрема, обшуку та тимчасового доступу до речей і документів</w:t>
      </w:r>
      <w:r w:rsidR="00310364">
        <w:rPr>
          <w:rFonts w:ascii="Times New Roman" w:eastAsia="Times New Roman" w:hAnsi="Times New Roman"/>
          <w:sz w:val="24"/>
          <w:szCs w:val="24"/>
          <w:lang w:eastAsia="uk-UA"/>
        </w:rPr>
        <w:t xml:space="preserve">. </w:t>
      </w:r>
      <w:r w:rsidR="00310364">
        <w:rPr>
          <w:rFonts w:ascii="Times New Roman" w:eastAsia="Times New Roman" w:hAnsi="Times New Roman"/>
          <w:sz w:val="24"/>
          <w:szCs w:val="24"/>
          <w:lang w:val="en-US" w:eastAsia="uk-UA"/>
        </w:rPr>
        <w:t>URL</w:t>
      </w:r>
      <w:r w:rsidR="00310364" w:rsidRPr="003B1151">
        <w:rPr>
          <w:rFonts w:ascii="Times New Roman" w:eastAsia="Times New Roman" w:hAnsi="Times New Roman"/>
          <w:sz w:val="24"/>
          <w:szCs w:val="24"/>
          <w:lang w:eastAsia="uk-UA"/>
        </w:rPr>
        <w:t>:</w:t>
      </w:r>
      <w:r w:rsidRPr="005C0F8E">
        <w:rPr>
          <w:rFonts w:ascii="Times New Roman" w:eastAsia="Times New Roman" w:hAnsi="Times New Roman"/>
          <w:sz w:val="24"/>
          <w:szCs w:val="24"/>
          <w:lang w:eastAsia="uk-UA"/>
        </w:rPr>
        <w:t xml:space="preserve"> </w:t>
      </w:r>
      <w:hyperlink r:id="rId6" w:history="1">
        <w:r w:rsidR="003B1151" w:rsidRPr="003B1151">
          <w:rPr>
            <w:rStyle w:val="a5"/>
            <w:rFonts w:ascii="Times New Roman" w:eastAsia="Times New Roman" w:hAnsi="Times New Roman"/>
            <w:color w:val="auto"/>
            <w:sz w:val="24"/>
            <w:szCs w:val="24"/>
            <w:u w:val="none"/>
            <w:lang w:eastAsia="uk-UA"/>
          </w:rPr>
          <w:t>http://zib.com.ua/ua/print/41323-problemi_zastosuvannya_polozhen</w:t>
        </w:r>
        <w:r w:rsidR="003B1151" w:rsidRPr="003B1151">
          <w:rPr>
            <w:rStyle w:val="a5"/>
            <w:rFonts w:ascii="Times New Roman" w:eastAsia="Times New Roman" w:hAnsi="Times New Roman"/>
            <w:color w:val="auto"/>
            <w:sz w:val="24"/>
            <w:szCs w:val="24"/>
            <w:u w:val="none"/>
            <w:lang w:val="en-US" w:eastAsia="uk-UA"/>
          </w:rPr>
          <w:t> </w:t>
        </w:r>
        <w:r w:rsidR="003B1151" w:rsidRPr="003B1151">
          <w:rPr>
            <w:rStyle w:val="a5"/>
            <w:rFonts w:ascii="Times New Roman" w:eastAsia="Times New Roman" w:hAnsi="Times New Roman"/>
            <w:color w:val="auto"/>
            <w:sz w:val="24"/>
            <w:szCs w:val="24"/>
            <w:u w:val="none"/>
            <w:lang w:eastAsia="uk-UA"/>
          </w:rPr>
          <w:t>kriminalnogo</w:t>
        </w:r>
        <w:r w:rsidR="003B1151" w:rsidRPr="003B1151">
          <w:rPr>
            <w:rStyle w:val="a5"/>
            <w:rFonts w:ascii="Times New Roman" w:eastAsia="Times New Roman" w:hAnsi="Times New Roman"/>
            <w:color w:val="auto"/>
            <w:sz w:val="24"/>
            <w:szCs w:val="24"/>
            <w:u w:val="none"/>
            <w:lang w:eastAsia="uk-UA"/>
          </w:rPr>
          <w:t xml:space="preserve"> </w:t>
        </w:r>
        <w:r w:rsidR="003B1151" w:rsidRPr="003B1151">
          <w:rPr>
            <w:rStyle w:val="a5"/>
            <w:rFonts w:ascii="Times New Roman" w:eastAsia="Times New Roman" w:hAnsi="Times New Roman"/>
            <w:color w:val="auto"/>
            <w:sz w:val="24"/>
            <w:szCs w:val="24"/>
            <w:u w:val="none"/>
            <w:lang w:eastAsia="uk-UA"/>
          </w:rPr>
          <w:t>proce</w:t>
        </w:r>
        <w:r w:rsidR="003B1151" w:rsidRPr="003B1151">
          <w:rPr>
            <w:rStyle w:val="a5"/>
            <w:rFonts w:ascii="Times New Roman" w:eastAsia="Times New Roman" w:hAnsi="Times New Roman"/>
            <w:color w:val="auto"/>
            <w:sz w:val="24"/>
            <w:szCs w:val="24"/>
            <w:u w:val="none"/>
            <w:lang w:eastAsia="uk-UA"/>
          </w:rPr>
          <w:t xml:space="preserve"> </w:t>
        </w:r>
        <w:r w:rsidR="003B1151" w:rsidRPr="003B1151">
          <w:rPr>
            <w:rStyle w:val="a5"/>
            <w:rFonts w:ascii="Times New Roman" w:eastAsia="Times New Roman" w:hAnsi="Times New Roman"/>
            <w:color w:val="auto"/>
            <w:sz w:val="24"/>
            <w:szCs w:val="24"/>
            <w:u w:val="none"/>
            <w:lang w:eastAsia="uk-UA"/>
          </w:rPr>
          <w:t>sualnogo</w:t>
        </w:r>
        <w:r w:rsidR="003B1151" w:rsidRPr="003B1151">
          <w:rPr>
            <w:rStyle w:val="a5"/>
            <w:rFonts w:ascii="Times New Roman" w:eastAsia="Times New Roman" w:hAnsi="Times New Roman"/>
            <w:color w:val="auto"/>
            <w:sz w:val="24"/>
            <w:szCs w:val="24"/>
            <w:u w:val="none"/>
            <w:lang w:eastAsia="uk-UA"/>
          </w:rPr>
          <w:t xml:space="preserve"> </w:t>
        </w:r>
        <w:r w:rsidR="003B1151" w:rsidRPr="003B1151">
          <w:rPr>
            <w:rStyle w:val="a5"/>
            <w:rFonts w:ascii="Times New Roman" w:eastAsia="Times New Roman" w:hAnsi="Times New Roman"/>
            <w:color w:val="auto"/>
            <w:sz w:val="24"/>
            <w:szCs w:val="24"/>
            <w:u w:val="none"/>
            <w:lang w:eastAsia="uk-UA"/>
          </w:rPr>
          <w:t>_k.html</w:t>
        </w:r>
      </w:hyperlink>
      <w:r w:rsidR="003B1151" w:rsidRPr="003B1151">
        <w:rPr>
          <w:rFonts w:ascii="Times New Roman" w:eastAsia="Times New Roman" w:hAnsi="Times New Roman"/>
          <w:sz w:val="24"/>
          <w:szCs w:val="24"/>
          <w:lang w:eastAsia="uk-UA"/>
        </w:rPr>
        <w:t xml:space="preserve"> </w:t>
      </w:r>
      <w:r w:rsidR="005307AE" w:rsidRPr="00D9730C">
        <w:rPr>
          <w:rFonts w:ascii="Times New Roman" w:eastAsia="Times New Roman" w:hAnsi="Times New Roman"/>
          <w:sz w:val="24"/>
          <w:szCs w:val="24"/>
          <w:lang w:eastAsia="uk-UA"/>
        </w:rPr>
        <w:t>(</w:t>
      </w:r>
      <w:r w:rsidR="003B1151" w:rsidRPr="003B1151">
        <w:rPr>
          <w:rFonts w:ascii="Times New Roman" w:eastAsia="Times New Roman" w:hAnsi="Times New Roman"/>
          <w:sz w:val="24"/>
          <w:szCs w:val="24"/>
          <w:lang w:eastAsia="uk-UA"/>
        </w:rPr>
        <w:t>дата звернення 24.04.2022 р.).</w:t>
      </w:r>
    </w:p>
    <w:p w:rsidR="008C1B46" w:rsidRPr="005307AE" w:rsidRDefault="008C1B46" w:rsidP="00E43DD6">
      <w:pPr>
        <w:spacing w:after="0" w:line="240" w:lineRule="auto"/>
        <w:ind w:left="-284" w:right="566" w:firstLine="710"/>
        <w:jc w:val="both"/>
        <w:rPr>
          <w:rFonts w:ascii="Times New Roman" w:eastAsia="Times New Roman" w:hAnsi="Times New Roman"/>
          <w:sz w:val="24"/>
          <w:szCs w:val="24"/>
          <w:lang w:val="en-US" w:eastAsia="uk-UA"/>
        </w:rPr>
      </w:pPr>
      <w:r w:rsidRPr="005C0F8E">
        <w:rPr>
          <w:rFonts w:ascii="Times New Roman" w:eastAsia="Times New Roman" w:hAnsi="Times New Roman"/>
          <w:sz w:val="24"/>
          <w:szCs w:val="24"/>
          <w:lang w:eastAsia="uk-UA"/>
        </w:rPr>
        <w:t>10</w:t>
      </w:r>
      <w:r w:rsidRPr="005C0F8E">
        <w:rPr>
          <w:rFonts w:ascii="Times New Roman" w:eastAsia="Times New Roman" w:hAnsi="Times New Roman"/>
          <w:sz w:val="24"/>
          <w:szCs w:val="24"/>
          <w:lang w:eastAsia="uk-UA"/>
        </w:rPr>
        <w:t>. Савицький Д. О. Умови застосування заходів кримінально-процесуального примусу : наук.-практ. Інтернет-конф., 15 груд. 2011 р.</w:t>
      </w:r>
      <w:bookmarkStart w:id="0" w:name="_GoBack"/>
      <w:bookmarkEnd w:id="0"/>
      <w:r w:rsidRPr="005C0F8E">
        <w:rPr>
          <w:rFonts w:ascii="Times New Roman" w:eastAsia="Times New Roman" w:hAnsi="Times New Roman"/>
          <w:sz w:val="24"/>
          <w:szCs w:val="24"/>
          <w:lang w:eastAsia="uk-UA"/>
        </w:rPr>
        <w:t xml:space="preserve"> Секція № 5</w:t>
      </w:r>
      <w:r w:rsidR="003B1151">
        <w:rPr>
          <w:rFonts w:ascii="Times New Roman" w:eastAsia="Times New Roman" w:hAnsi="Times New Roman"/>
          <w:sz w:val="24"/>
          <w:szCs w:val="24"/>
          <w:lang w:val="ru-RU" w:eastAsia="uk-UA"/>
        </w:rPr>
        <w:t xml:space="preserve">. </w:t>
      </w:r>
      <w:r w:rsidR="003B1151">
        <w:rPr>
          <w:rFonts w:ascii="Times New Roman" w:eastAsia="Times New Roman" w:hAnsi="Times New Roman"/>
          <w:sz w:val="24"/>
          <w:szCs w:val="24"/>
          <w:lang w:val="en-US" w:eastAsia="uk-UA"/>
        </w:rPr>
        <w:t>URL</w:t>
      </w:r>
      <w:r w:rsidR="003B1151" w:rsidRPr="003B1151">
        <w:rPr>
          <w:rFonts w:ascii="Times New Roman" w:eastAsia="Times New Roman" w:hAnsi="Times New Roman"/>
          <w:sz w:val="24"/>
          <w:szCs w:val="24"/>
          <w:lang w:eastAsia="uk-UA"/>
        </w:rPr>
        <w:t>:</w:t>
      </w:r>
      <w:r w:rsidR="003B1151" w:rsidRPr="005C0F8E">
        <w:rPr>
          <w:rFonts w:ascii="Times New Roman" w:eastAsia="Times New Roman" w:hAnsi="Times New Roman"/>
          <w:sz w:val="24"/>
          <w:szCs w:val="24"/>
          <w:lang w:eastAsia="uk-UA"/>
        </w:rPr>
        <w:t xml:space="preserve"> </w:t>
      </w:r>
      <w:r w:rsidRPr="005C0F8E">
        <w:rPr>
          <w:rFonts w:ascii="Times New Roman" w:eastAsia="Times New Roman" w:hAnsi="Times New Roman"/>
          <w:sz w:val="24"/>
          <w:szCs w:val="24"/>
          <w:lang w:eastAsia="uk-UA"/>
        </w:rPr>
        <w:t xml:space="preserve"> </w:t>
      </w:r>
      <w:hyperlink r:id="rId7" w:history="1">
        <w:r w:rsidR="003B1151" w:rsidRPr="003B1151">
          <w:rPr>
            <w:rStyle w:val="a5"/>
            <w:rFonts w:ascii="Times New Roman" w:eastAsia="Times New Roman" w:hAnsi="Times New Roman"/>
            <w:color w:val="auto"/>
            <w:sz w:val="24"/>
            <w:szCs w:val="24"/>
            <w:u w:val="none"/>
            <w:lang w:eastAsia="uk-UA"/>
          </w:rPr>
          <w:t>http://legalactivity.com.ua/index.php?option=com_content&amp;view=article&amp;id=1</w:t>
        </w:r>
      </w:hyperlink>
      <w:r w:rsidR="003B1151" w:rsidRPr="003B1151">
        <w:rPr>
          <w:rFonts w:ascii="Times New Roman" w:eastAsia="Times New Roman" w:hAnsi="Times New Roman"/>
          <w:sz w:val="24"/>
          <w:szCs w:val="24"/>
          <w:lang w:val="en-US" w:eastAsia="uk-UA"/>
        </w:rPr>
        <w:t xml:space="preserve"> </w:t>
      </w:r>
      <w:r w:rsidR="003B1151" w:rsidRPr="005C0F8E">
        <w:rPr>
          <w:rFonts w:ascii="Times New Roman" w:eastAsia="Times New Roman" w:hAnsi="Times New Roman"/>
          <w:sz w:val="24"/>
          <w:szCs w:val="24"/>
          <w:lang w:eastAsia="uk-UA"/>
        </w:rPr>
        <w:t>40%3А2011-12</w:t>
      </w:r>
      <w:r w:rsidRPr="005C0F8E">
        <w:rPr>
          <w:rFonts w:ascii="Times New Roman" w:eastAsia="Times New Roman" w:hAnsi="Times New Roman"/>
          <w:sz w:val="24"/>
          <w:szCs w:val="24"/>
          <w:lang w:eastAsia="uk-UA"/>
        </w:rPr>
        <w:t>-07-16-57-54&amp;catid=33%3A-5&amp;Itemid=41&amp;lang=ru</w:t>
      </w:r>
      <w:r w:rsidR="003B1151" w:rsidRPr="003B1151">
        <w:rPr>
          <w:rFonts w:ascii="Times New Roman" w:eastAsia="Times New Roman" w:hAnsi="Times New Roman"/>
          <w:sz w:val="24"/>
          <w:szCs w:val="24"/>
          <w:lang w:val="en-US" w:eastAsia="uk-UA"/>
        </w:rPr>
        <w:t xml:space="preserve"> </w:t>
      </w:r>
      <w:r w:rsidR="005307AE" w:rsidRPr="005307AE">
        <w:rPr>
          <w:rFonts w:ascii="Times New Roman" w:eastAsia="Times New Roman" w:hAnsi="Times New Roman"/>
          <w:sz w:val="24"/>
          <w:szCs w:val="24"/>
          <w:lang w:val="en-US" w:eastAsia="uk-UA"/>
        </w:rPr>
        <w:t>(</w:t>
      </w:r>
      <w:r w:rsidR="003B1151">
        <w:rPr>
          <w:rFonts w:ascii="Times New Roman" w:eastAsia="Times New Roman" w:hAnsi="Times New Roman"/>
          <w:sz w:val="24"/>
          <w:szCs w:val="24"/>
          <w:lang w:val="ru-RU" w:eastAsia="uk-UA"/>
        </w:rPr>
        <w:t>дата</w:t>
      </w:r>
      <w:r w:rsidR="003B1151" w:rsidRPr="003B1151">
        <w:rPr>
          <w:rFonts w:ascii="Times New Roman" w:eastAsia="Times New Roman" w:hAnsi="Times New Roman"/>
          <w:sz w:val="24"/>
          <w:szCs w:val="24"/>
          <w:lang w:val="en-US" w:eastAsia="uk-UA"/>
        </w:rPr>
        <w:t xml:space="preserve"> </w:t>
      </w:r>
      <w:r w:rsidR="003B1151">
        <w:rPr>
          <w:rFonts w:ascii="Times New Roman" w:eastAsia="Times New Roman" w:hAnsi="Times New Roman"/>
          <w:sz w:val="24"/>
          <w:szCs w:val="24"/>
          <w:lang w:val="ru-RU" w:eastAsia="uk-UA"/>
        </w:rPr>
        <w:t>звер</w:t>
      </w:r>
      <w:r w:rsidR="005307AE">
        <w:rPr>
          <w:rFonts w:ascii="Times New Roman" w:eastAsia="Times New Roman" w:hAnsi="Times New Roman"/>
          <w:sz w:val="24"/>
          <w:szCs w:val="24"/>
          <w:lang w:val="ru-RU" w:eastAsia="uk-UA"/>
        </w:rPr>
        <w:t>н</w:t>
      </w:r>
      <w:r w:rsidR="003B1151">
        <w:rPr>
          <w:rFonts w:ascii="Times New Roman" w:eastAsia="Times New Roman" w:hAnsi="Times New Roman"/>
          <w:sz w:val="24"/>
          <w:szCs w:val="24"/>
          <w:lang w:val="ru-RU" w:eastAsia="uk-UA"/>
        </w:rPr>
        <w:t>ення</w:t>
      </w:r>
      <w:r w:rsidR="003B1151" w:rsidRPr="003B1151">
        <w:rPr>
          <w:rFonts w:ascii="Times New Roman" w:eastAsia="Times New Roman" w:hAnsi="Times New Roman"/>
          <w:sz w:val="24"/>
          <w:szCs w:val="24"/>
          <w:lang w:val="en-US" w:eastAsia="uk-UA"/>
        </w:rPr>
        <w:t xml:space="preserve"> 27.04.2022 </w:t>
      </w:r>
      <w:r w:rsidR="003B1151">
        <w:rPr>
          <w:rFonts w:ascii="Times New Roman" w:eastAsia="Times New Roman" w:hAnsi="Times New Roman"/>
          <w:sz w:val="24"/>
          <w:szCs w:val="24"/>
          <w:lang w:val="ru-RU" w:eastAsia="uk-UA"/>
        </w:rPr>
        <w:t>р</w:t>
      </w:r>
      <w:r w:rsidR="003B1151" w:rsidRPr="003B1151">
        <w:rPr>
          <w:rFonts w:ascii="Times New Roman" w:eastAsia="Times New Roman" w:hAnsi="Times New Roman"/>
          <w:sz w:val="24"/>
          <w:szCs w:val="24"/>
          <w:lang w:val="en-US" w:eastAsia="uk-UA"/>
        </w:rPr>
        <w:t>.)</w:t>
      </w:r>
      <w:r w:rsidR="005307AE" w:rsidRPr="005307AE">
        <w:rPr>
          <w:rFonts w:ascii="Times New Roman" w:eastAsia="Times New Roman" w:hAnsi="Times New Roman"/>
          <w:sz w:val="24"/>
          <w:szCs w:val="24"/>
          <w:lang w:val="en-US" w:eastAsia="uk-UA"/>
        </w:rPr>
        <w:t>.</w:t>
      </w:r>
    </w:p>
    <w:sectPr w:rsidR="008C1B46" w:rsidRPr="005307A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59"/>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0EA3"/>
    <w:rsid w:val="00121CDC"/>
    <w:rsid w:val="00206E51"/>
    <w:rsid w:val="00310364"/>
    <w:rsid w:val="003B1151"/>
    <w:rsid w:val="00462444"/>
    <w:rsid w:val="005307AE"/>
    <w:rsid w:val="005C0F8E"/>
    <w:rsid w:val="007B71EB"/>
    <w:rsid w:val="008C1B46"/>
    <w:rsid w:val="00906D40"/>
    <w:rsid w:val="00D9730C"/>
    <w:rsid w:val="00DF7A29"/>
    <w:rsid w:val="00E43DD6"/>
    <w:rsid w:val="00EA0EA3"/>
    <w:rsid w:val="00ED368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01AFC9"/>
  <w15:chartTrackingRefBased/>
  <w15:docId w15:val="{2A472922-3501-4413-9D3A-29573C5563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A0EA3"/>
    <w:pPr>
      <w:spacing w:after="200" w:line="276" w:lineRule="auto"/>
    </w:pPr>
    <w:rPr>
      <w:rFonts w:ascii="Calibri" w:eastAsia="Calibri"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basedOn w:val="a"/>
    <w:next w:val="a4"/>
    <w:uiPriority w:val="99"/>
    <w:unhideWhenUsed/>
    <w:rsid w:val="008C1B46"/>
    <w:pPr>
      <w:spacing w:before="100" w:beforeAutospacing="1" w:after="100" w:afterAutospacing="1" w:line="240" w:lineRule="auto"/>
    </w:pPr>
    <w:rPr>
      <w:rFonts w:ascii="Times New Roman" w:eastAsia="Times New Roman" w:hAnsi="Times New Roman"/>
      <w:sz w:val="24"/>
      <w:szCs w:val="24"/>
      <w:lang w:eastAsia="uk-UA"/>
    </w:rPr>
  </w:style>
  <w:style w:type="character" w:styleId="a5">
    <w:name w:val="Hyperlink"/>
    <w:basedOn w:val="a0"/>
    <w:uiPriority w:val="99"/>
    <w:unhideWhenUsed/>
    <w:rsid w:val="00EA0EA3"/>
    <w:rPr>
      <w:color w:val="0000FF"/>
      <w:u w:val="single"/>
    </w:rPr>
  </w:style>
  <w:style w:type="character" w:customStyle="1" w:styleId="linkauthor">
    <w:name w:val="link_author"/>
    <w:basedOn w:val="a0"/>
    <w:rsid w:val="00EA0EA3"/>
  </w:style>
  <w:style w:type="paragraph" w:styleId="a4">
    <w:name w:val="Normal (Web)"/>
    <w:basedOn w:val="a"/>
    <w:uiPriority w:val="99"/>
    <w:unhideWhenUsed/>
    <w:rsid w:val="00EA0EA3"/>
    <w:rPr>
      <w:rFonts w:ascii="Times New Roman" w:hAnsi="Times New Roman"/>
      <w:sz w:val="24"/>
      <w:szCs w:val="24"/>
    </w:rPr>
  </w:style>
  <w:style w:type="character" w:styleId="a6">
    <w:name w:val="Unresolved Mention"/>
    <w:basedOn w:val="a0"/>
    <w:uiPriority w:val="99"/>
    <w:semiHidden/>
    <w:unhideWhenUsed/>
    <w:rsid w:val="00ED368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legalactivity.com.ua/index.php?option=com_content&amp;view=article&amp;id=1"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zib.com.ua/ua/print/41323-problemi_zastosuvannya_polozhen&#160;kriminalnogo%20proce%20sualnogo%20_k.html" TargetMode="External"/><Relationship Id="rId5" Type="http://schemas.openxmlformats.org/officeDocument/2006/relationships/hyperlink" Target="https://blog.liga.net/user/eananev/article/26950" TargetMode="External"/><Relationship Id="rId4" Type="http://schemas.openxmlformats.org/officeDocument/2006/relationships/hyperlink" Target="http://legalactivity.com.ua/index.php?option=c%20om_content&amp;view=article&amp;id=%20140%25%203A2011-12-07-16-57-54&amp;catid=33%3A-5&amp;Itemid=41&amp;lang=ru" TargetMode="Externa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TotalTime>
  <Pages>4</Pages>
  <Words>2037</Words>
  <Characters>11612</Characters>
  <Application>Microsoft Office Word</Application>
  <DocSecurity>0</DocSecurity>
  <Lines>96</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13622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Kravchuk</dc:creator>
  <cp:keywords/>
  <dc:description/>
  <cp:lastModifiedBy>Kravchuk</cp:lastModifiedBy>
  <cp:revision>12</cp:revision>
  <dcterms:created xsi:type="dcterms:W3CDTF">2022-05-11T08:26:00Z</dcterms:created>
  <dcterms:modified xsi:type="dcterms:W3CDTF">2022-05-11T09:06:00Z</dcterms:modified>
</cp:coreProperties>
</file>