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0DEB" w:rsidRPr="00480926" w:rsidRDefault="00810DEB" w:rsidP="00480926">
      <w:pPr>
        <w:spacing w:after="0" w:line="360" w:lineRule="auto"/>
        <w:ind w:firstLine="709"/>
        <w:contextualSpacing/>
        <w:jc w:val="center"/>
        <w:rPr>
          <w:rFonts w:ascii="Times New Roman" w:hAnsi="Times New Roman"/>
          <w:b/>
          <w:sz w:val="28"/>
          <w:szCs w:val="28"/>
        </w:rPr>
      </w:pPr>
      <w:r w:rsidRPr="00480926">
        <w:rPr>
          <w:rFonts w:ascii="Times New Roman" w:hAnsi="Times New Roman"/>
          <w:b/>
          <w:sz w:val="28"/>
          <w:szCs w:val="28"/>
        </w:rPr>
        <w:t>Шевченко Л. В.</w:t>
      </w:r>
    </w:p>
    <w:p w:rsidR="00810DEB" w:rsidRPr="00480926" w:rsidRDefault="00810DEB" w:rsidP="00480926">
      <w:pPr>
        <w:spacing w:after="0" w:line="360" w:lineRule="auto"/>
        <w:ind w:firstLine="709"/>
        <w:contextualSpacing/>
        <w:jc w:val="center"/>
        <w:rPr>
          <w:rFonts w:ascii="Times New Roman" w:hAnsi="Times New Roman"/>
          <w:i/>
          <w:sz w:val="28"/>
          <w:szCs w:val="28"/>
        </w:rPr>
      </w:pPr>
      <w:r w:rsidRPr="00480926">
        <w:rPr>
          <w:rFonts w:ascii="Times New Roman" w:hAnsi="Times New Roman"/>
          <w:i/>
          <w:sz w:val="28"/>
          <w:szCs w:val="28"/>
        </w:rPr>
        <w:t>Українська академія зовнішньої торгівлі</w:t>
      </w:r>
    </w:p>
    <w:p w:rsidR="00810DEB" w:rsidRPr="00480926" w:rsidRDefault="00810DEB" w:rsidP="00480926">
      <w:pPr>
        <w:spacing w:after="0" w:line="360" w:lineRule="auto"/>
        <w:ind w:firstLine="709"/>
        <w:contextualSpacing/>
        <w:jc w:val="center"/>
        <w:rPr>
          <w:rFonts w:ascii="Times New Roman" w:hAnsi="Times New Roman"/>
          <w:b/>
          <w:sz w:val="28"/>
          <w:szCs w:val="28"/>
        </w:rPr>
      </w:pPr>
      <w:r>
        <w:rPr>
          <w:rFonts w:ascii="Times New Roman" w:hAnsi="Times New Roman"/>
          <w:b/>
          <w:sz w:val="28"/>
          <w:szCs w:val="28"/>
        </w:rPr>
        <w:t xml:space="preserve">РОЗВИТОК ІНВЕСТИЦІЙНОГО ТА </w:t>
      </w:r>
      <w:r>
        <w:rPr>
          <w:rFonts w:ascii="Times New Roman" w:hAnsi="Times New Roman"/>
          <w:b/>
          <w:sz w:val="28"/>
          <w:szCs w:val="28"/>
          <w:lang w:val="ru-RU"/>
        </w:rPr>
        <w:t>Н</w:t>
      </w:r>
      <w:r>
        <w:rPr>
          <w:rFonts w:ascii="Times New Roman" w:hAnsi="Times New Roman"/>
          <w:b/>
          <w:sz w:val="28"/>
          <w:szCs w:val="28"/>
        </w:rPr>
        <w:t>АУКОВО</w:t>
      </w:r>
      <w:r>
        <w:rPr>
          <w:rFonts w:ascii="Times New Roman" w:hAnsi="Times New Roman"/>
          <w:b/>
          <w:sz w:val="28"/>
          <w:szCs w:val="28"/>
          <w:lang w:val="ru-RU"/>
        </w:rPr>
        <w:t>-</w:t>
      </w:r>
      <w:r w:rsidRPr="00480926">
        <w:rPr>
          <w:rFonts w:ascii="Times New Roman" w:hAnsi="Times New Roman"/>
          <w:b/>
          <w:sz w:val="28"/>
          <w:szCs w:val="28"/>
        </w:rPr>
        <w:t>ТЕХНІЧНОГО СПІВРОБІТНИЦТВА УКРАЇНИ З ФРН</w:t>
      </w:r>
    </w:p>
    <w:p w:rsidR="00810DEB" w:rsidRDefault="00810DEB" w:rsidP="00480926">
      <w:pPr>
        <w:spacing w:after="0" w:line="360" w:lineRule="auto"/>
        <w:ind w:firstLine="709"/>
        <w:contextualSpacing/>
        <w:jc w:val="both"/>
        <w:rPr>
          <w:rFonts w:ascii="Times New Roman" w:hAnsi="Times New Roman"/>
          <w:sz w:val="28"/>
          <w:szCs w:val="28"/>
        </w:rPr>
      </w:pPr>
    </w:p>
    <w:p w:rsidR="00810DEB" w:rsidRPr="00480926" w:rsidRDefault="00810DEB" w:rsidP="00480926">
      <w:pPr>
        <w:spacing w:after="0" w:line="360" w:lineRule="auto"/>
        <w:ind w:firstLine="709"/>
        <w:contextualSpacing/>
        <w:jc w:val="both"/>
        <w:rPr>
          <w:rFonts w:ascii="Times New Roman" w:hAnsi="Times New Roman"/>
          <w:i/>
          <w:sz w:val="28"/>
          <w:szCs w:val="28"/>
        </w:rPr>
      </w:pPr>
      <w:r w:rsidRPr="00480926">
        <w:rPr>
          <w:rFonts w:ascii="Times New Roman" w:hAnsi="Times New Roman"/>
          <w:i/>
          <w:sz w:val="28"/>
          <w:szCs w:val="28"/>
        </w:rPr>
        <w:t>Проаналізовані тенденції інвестиційного та науково-технічного співробітництва України з Федеративною Республікою Німеччина з огляду на перспективи розвитку двосторонніх зовнішньоекономічних відносин.</w:t>
      </w:r>
    </w:p>
    <w:p w:rsidR="00810DEB" w:rsidRDefault="00810DEB" w:rsidP="00480926">
      <w:pPr>
        <w:spacing w:after="0" w:line="360" w:lineRule="auto"/>
        <w:ind w:firstLine="709"/>
        <w:contextualSpacing/>
        <w:jc w:val="both"/>
        <w:rPr>
          <w:rFonts w:ascii="Times New Roman" w:hAnsi="Times New Roman"/>
          <w:sz w:val="28"/>
          <w:szCs w:val="28"/>
        </w:rPr>
      </w:pPr>
      <w:r w:rsidRPr="00480926">
        <w:rPr>
          <w:rFonts w:ascii="Times New Roman" w:hAnsi="Times New Roman"/>
          <w:b/>
          <w:sz w:val="28"/>
          <w:szCs w:val="28"/>
        </w:rPr>
        <w:t>Ключові слова</w:t>
      </w:r>
      <w:r>
        <w:rPr>
          <w:rFonts w:ascii="Times New Roman" w:hAnsi="Times New Roman"/>
          <w:sz w:val="28"/>
          <w:szCs w:val="28"/>
        </w:rPr>
        <w:t>: світова торгівля, зовнішньоекономічне співробітництво.</w:t>
      </w:r>
    </w:p>
    <w:p w:rsidR="00810DEB" w:rsidRDefault="00810DEB" w:rsidP="00480926">
      <w:pPr>
        <w:spacing w:after="0" w:line="360" w:lineRule="auto"/>
        <w:ind w:firstLine="709"/>
        <w:contextualSpacing/>
        <w:jc w:val="both"/>
        <w:rPr>
          <w:rFonts w:ascii="Times New Roman" w:hAnsi="Times New Roman"/>
          <w:sz w:val="28"/>
          <w:szCs w:val="28"/>
        </w:rPr>
      </w:pPr>
    </w:p>
    <w:p w:rsidR="00810DEB" w:rsidRDefault="00810DEB" w:rsidP="00480926">
      <w:pPr>
        <w:spacing w:after="0" w:line="360" w:lineRule="auto"/>
        <w:ind w:firstLine="709"/>
        <w:contextualSpacing/>
        <w:jc w:val="both"/>
        <w:rPr>
          <w:rFonts w:ascii="Times New Roman" w:hAnsi="Times New Roman"/>
          <w:sz w:val="28"/>
          <w:szCs w:val="28"/>
        </w:rPr>
      </w:pPr>
      <w:r w:rsidRPr="00480926">
        <w:rPr>
          <w:rFonts w:ascii="Times New Roman" w:hAnsi="Times New Roman"/>
          <w:b/>
          <w:sz w:val="28"/>
          <w:szCs w:val="28"/>
        </w:rPr>
        <w:t xml:space="preserve">І. Вступ. </w:t>
      </w:r>
      <w:r>
        <w:rPr>
          <w:rFonts w:ascii="Times New Roman" w:hAnsi="Times New Roman"/>
          <w:sz w:val="28"/>
          <w:szCs w:val="28"/>
        </w:rPr>
        <w:t xml:space="preserve">Формування і розвиток ринкових відносин в Україні диктує необхідність налагодження більш тісних взаємовигідних зв’язків з економікам інших держав світу, активне включення нашої країни в процеси зовнішньоекономічного співробітництва. Питання економічної інтеграції України досліджували науковці, зокрема Гаврилишин Б. Д., Соколенко С. І., Філіпенко А. С. тощо </w:t>
      </w:r>
      <w:r>
        <w:rPr>
          <w:rFonts w:ascii="Times New Roman" w:hAnsi="Times New Roman"/>
          <w:sz w:val="28"/>
          <w:szCs w:val="28"/>
          <w:lang w:val="en-US"/>
        </w:rPr>
        <w:t>[</w:t>
      </w:r>
      <w:r>
        <w:rPr>
          <w:rFonts w:ascii="Times New Roman" w:hAnsi="Times New Roman"/>
          <w:sz w:val="28"/>
          <w:szCs w:val="28"/>
        </w:rPr>
        <w:t>1, 2, 3</w:t>
      </w:r>
      <w:r>
        <w:rPr>
          <w:rFonts w:ascii="Times New Roman" w:hAnsi="Times New Roman"/>
          <w:sz w:val="28"/>
          <w:szCs w:val="28"/>
          <w:lang w:val="en-US"/>
        </w:rPr>
        <w:t>]</w:t>
      </w:r>
      <w:r>
        <w:rPr>
          <w:rFonts w:ascii="Times New Roman" w:hAnsi="Times New Roman"/>
          <w:sz w:val="28"/>
          <w:szCs w:val="28"/>
        </w:rPr>
        <w:t>.</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 наукових працях розглядаються окремі аспекти проблеми інтеграції України у світовий та європейський економічний простір. Проте в теорії і практиці зовнішньоекономічних відносин залишається багато невисвітлених питань, аналізу яких вимагає практична реалізація курсу України по інтеграції до Європейського Союзу (ЄС). Саме це зумовило вибір теми та актуальність даного дослідження.</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 умовах економічної інтеграції України тема розвитку інвестиційного та науково-технічного співробітництва України з Федеративною Республікою Німеччина з огляду на перспективи розвитку двостороннього зовнішньоекономічного співробітництва з країнами – членами ЄС є досить актуальною, оскільки є науковою базою для формування передумов підвищення конкурентоздатності національної економіки. Необхідність проведення даного дослідження обумовлена «Стратегією економічного та соціального розвитку України «Шляхом європейської інтеграції» на 2004-2015 роки», затвердженою Указом Президента України від 28 квітня 2004 року №493. </w:t>
      </w:r>
    </w:p>
    <w:p w:rsidR="00810DEB" w:rsidRDefault="00810DEB" w:rsidP="00480926">
      <w:pPr>
        <w:spacing w:after="0" w:line="360" w:lineRule="auto"/>
        <w:ind w:firstLine="709"/>
        <w:contextualSpacing/>
        <w:jc w:val="both"/>
        <w:rPr>
          <w:rFonts w:ascii="Times New Roman" w:hAnsi="Times New Roman"/>
          <w:sz w:val="28"/>
          <w:szCs w:val="28"/>
        </w:rPr>
      </w:pPr>
      <w:r w:rsidRPr="00696AED">
        <w:rPr>
          <w:rFonts w:ascii="Times New Roman" w:hAnsi="Times New Roman"/>
          <w:b/>
          <w:sz w:val="28"/>
          <w:szCs w:val="28"/>
        </w:rPr>
        <w:t>ІІ. Постановка задачі.</w:t>
      </w:r>
      <w:r>
        <w:rPr>
          <w:rFonts w:ascii="Times New Roman" w:hAnsi="Times New Roman"/>
          <w:sz w:val="28"/>
          <w:szCs w:val="28"/>
        </w:rPr>
        <w:t xml:space="preserve"> Метою дослідження є аналіз тенденцій інвестиційного та науково-технічного співробітництва України з Федеративною Республікою Німеччина, що склалися на сьогодні, та визначення напрямків удосконалення в майбутньому з огляду на перспективи розвитку двосторонніх і багатосторонніх зовнішньоекономічних відносин.</w:t>
      </w:r>
    </w:p>
    <w:p w:rsidR="00810DEB" w:rsidRDefault="00810DEB" w:rsidP="00480926">
      <w:pPr>
        <w:spacing w:after="0" w:line="360" w:lineRule="auto"/>
        <w:ind w:firstLine="709"/>
        <w:contextualSpacing/>
        <w:jc w:val="both"/>
        <w:rPr>
          <w:rFonts w:ascii="Times New Roman" w:hAnsi="Times New Roman"/>
          <w:sz w:val="28"/>
          <w:szCs w:val="28"/>
        </w:rPr>
      </w:pPr>
      <w:r w:rsidRPr="00696AED">
        <w:rPr>
          <w:rFonts w:ascii="Times New Roman" w:hAnsi="Times New Roman"/>
          <w:b/>
          <w:sz w:val="28"/>
          <w:szCs w:val="28"/>
        </w:rPr>
        <w:t xml:space="preserve">ІІІ. Результати. </w:t>
      </w:r>
      <w:r>
        <w:rPr>
          <w:rFonts w:ascii="Times New Roman" w:hAnsi="Times New Roman"/>
          <w:sz w:val="28"/>
          <w:szCs w:val="28"/>
        </w:rPr>
        <w:t>Країни Європейського Союзу є провідними інвесторами України. Проте їх частка досить не стабільна. Вона зменшувалась: з 45,6% від загального обсягу прямих інвестицій на початку 1995 року до 36,6% - на початок 2001 року, а потім збільшилась до 71,73% на початку 2006 р. За цей період Німеччина стабільно знаходиться в першій трійці інвесторів серед країн-членів ЄС. На початок 2006 р. інвестиції з Німеччини в Україну склали 5505,5 млн. дол. тобто 33,6% всіх іноземних інвестицій України. Протягом останніх років, обсяги німецьких інвестицій характеризуються постійними темпами зростання.</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Найбільші обсяги німецьких інвестицій спрямовано в промисловість (майже половина німецьких інвестицій в Україну), сферу оптової та роздрібної торгівлі (майже чверть німецьких інвестицій в Україну), фінансову діяльність та послуги юридичним особам, транспорт та зв’язок, сільське господарство, будівництво. Галузі промисловості за обсягами надходження інвестицій з ФРН до України розподіляються:</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харчова промисловість та перероблення сільськогосподарських продуктів;</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виробництво неметалевих мінеральних виробів;</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целюлозно-паперова промисловість та видавнича справа;</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машинобудування (виробництво машин, електричного, транспортного та електронного устаткування);</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легка промисловість (текстильна промисловість, пошиття одягу, виробництво шкіри та шкіряного взуття);</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хімічна та нафтохімічна промисловість (хімічне виробництво гумових та пластмасових виробів);</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виробництво деревини та виробів з деревини.</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З точки зору німецького бізнесу, в Україні існує багато перспективних галузей, зокрема ринок мобільного зв’язку, автоматика, інфраструктура, енергетика, страхова та соціальна сфера. Якщо залучити в ці галузі необхідні обсяги інвестицій, економіка України може прискорити свій розвиток </w:t>
      </w:r>
      <w:r>
        <w:rPr>
          <w:rFonts w:ascii="Times New Roman" w:hAnsi="Times New Roman"/>
          <w:sz w:val="28"/>
          <w:szCs w:val="28"/>
          <w:lang w:val="en-US"/>
        </w:rPr>
        <w:t>[</w:t>
      </w:r>
      <w:r>
        <w:rPr>
          <w:rFonts w:ascii="Times New Roman" w:hAnsi="Times New Roman"/>
          <w:sz w:val="28"/>
          <w:szCs w:val="28"/>
        </w:rPr>
        <w:t>4, с. 15</w:t>
      </w:r>
      <w:r>
        <w:rPr>
          <w:rFonts w:ascii="Times New Roman" w:hAnsi="Times New Roman"/>
          <w:sz w:val="28"/>
          <w:szCs w:val="28"/>
          <w:lang w:val="en-US"/>
        </w:rPr>
        <w:t>]</w:t>
      </w:r>
      <w:r>
        <w:rPr>
          <w:rFonts w:ascii="Times New Roman" w:hAnsi="Times New Roman"/>
          <w:sz w:val="28"/>
          <w:szCs w:val="28"/>
        </w:rPr>
        <w:t>. Серед найбільших інвесторів в економіку України – «</w:t>
      </w:r>
      <w:r>
        <w:rPr>
          <w:rFonts w:ascii="Times New Roman" w:hAnsi="Times New Roman"/>
          <w:sz w:val="28"/>
          <w:szCs w:val="28"/>
          <w:lang w:val="en-US"/>
        </w:rPr>
        <w:t>Deutsche Telecom</w:t>
      </w:r>
      <w:r>
        <w:rPr>
          <w:rFonts w:ascii="Times New Roman" w:hAnsi="Times New Roman"/>
          <w:sz w:val="28"/>
          <w:szCs w:val="28"/>
        </w:rPr>
        <w:t>», «</w:t>
      </w:r>
      <w:r>
        <w:rPr>
          <w:rFonts w:ascii="Times New Roman" w:hAnsi="Times New Roman"/>
          <w:sz w:val="28"/>
          <w:szCs w:val="28"/>
          <w:lang w:val="en-US"/>
        </w:rPr>
        <w:t>Denmark Deutsche Bundespost Telecom</w:t>
      </w:r>
      <w:r>
        <w:rPr>
          <w:rFonts w:ascii="Times New Roman" w:hAnsi="Times New Roman"/>
          <w:sz w:val="28"/>
          <w:szCs w:val="28"/>
        </w:rPr>
        <w:t>», «</w:t>
      </w:r>
      <w:r>
        <w:rPr>
          <w:rFonts w:ascii="Times New Roman" w:hAnsi="Times New Roman"/>
          <w:sz w:val="28"/>
          <w:szCs w:val="28"/>
          <w:lang w:val="en-US"/>
        </w:rPr>
        <w:t>Siemens AG</w:t>
      </w:r>
      <w:r>
        <w:rPr>
          <w:rFonts w:ascii="Times New Roman" w:hAnsi="Times New Roman"/>
          <w:sz w:val="28"/>
          <w:szCs w:val="28"/>
        </w:rPr>
        <w:t xml:space="preserve">» та інші німецькі компанії </w:t>
      </w:r>
      <w:r>
        <w:rPr>
          <w:rFonts w:ascii="Times New Roman" w:hAnsi="Times New Roman"/>
          <w:sz w:val="28"/>
          <w:szCs w:val="28"/>
          <w:lang w:val="en-US"/>
        </w:rPr>
        <w:t>[</w:t>
      </w:r>
      <w:r>
        <w:rPr>
          <w:rFonts w:ascii="Times New Roman" w:hAnsi="Times New Roman"/>
          <w:sz w:val="28"/>
          <w:szCs w:val="28"/>
        </w:rPr>
        <w:t>5, с. 224-225</w:t>
      </w:r>
      <w:r>
        <w:rPr>
          <w:rFonts w:ascii="Times New Roman" w:hAnsi="Times New Roman"/>
          <w:sz w:val="28"/>
          <w:szCs w:val="28"/>
          <w:lang w:val="en-US"/>
        </w:rPr>
        <w:t>]</w:t>
      </w:r>
      <w:r>
        <w:rPr>
          <w:rFonts w:ascii="Times New Roman" w:hAnsi="Times New Roman"/>
          <w:sz w:val="28"/>
          <w:szCs w:val="28"/>
        </w:rPr>
        <w:t>.</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З огляду на все ще складний інвестиційний клімат в Україні, більшість німецьких фірм зосереджують свою ділову активність на торгівлі та поводять себе стримано щодо інвестицій. За інформацією німецького «</w:t>
      </w:r>
      <w:r>
        <w:rPr>
          <w:rFonts w:ascii="Times New Roman" w:hAnsi="Times New Roman"/>
          <w:sz w:val="28"/>
          <w:szCs w:val="28"/>
          <w:lang w:val="en-US"/>
        </w:rPr>
        <w:t>Commerzbank</w:t>
      </w:r>
      <w:r>
        <w:rPr>
          <w:rFonts w:ascii="Times New Roman" w:hAnsi="Times New Roman"/>
          <w:sz w:val="28"/>
          <w:szCs w:val="28"/>
        </w:rPr>
        <w:t>» обсяг його інвестицій в економіку України досяг 4 млрд. євро. Інший великий інвестор – компанія «</w:t>
      </w:r>
      <w:r>
        <w:rPr>
          <w:rFonts w:ascii="Times New Roman" w:hAnsi="Times New Roman"/>
          <w:sz w:val="28"/>
          <w:szCs w:val="28"/>
          <w:lang w:val="en-US"/>
        </w:rPr>
        <w:t>Leoni</w:t>
      </w:r>
      <w:r>
        <w:rPr>
          <w:rFonts w:ascii="Times New Roman" w:hAnsi="Times New Roman"/>
          <w:sz w:val="28"/>
          <w:szCs w:val="28"/>
        </w:rPr>
        <w:t xml:space="preserve">» – побудував в західній Україні два заводи з випуску електротехнічного обладнання для автомобілів і планує нові спільні проекти загальною вартістю 25 млн. євро </w:t>
      </w:r>
      <w:r>
        <w:rPr>
          <w:rFonts w:ascii="Times New Roman" w:hAnsi="Times New Roman"/>
          <w:sz w:val="28"/>
          <w:szCs w:val="28"/>
          <w:lang w:val="en-US"/>
        </w:rPr>
        <w:t>[</w:t>
      </w:r>
      <w:r>
        <w:rPr>
          <w:rFonts w:ascii="Times New Roman" w:hAnsi="Times New Roman"/>
          <w:sz w:val="28"/>
          <w:szCs w:val="28"/>
        </w:rPr>
        <w:t>6, с. 16</w:t>
      </w:r>
      <w:r>
        <w:rPr>
          <w:rFonts w:ascii="Times New Roman" w:hAnsi="Times New Roman"/>
          <w:sz w:val="28"/>
          <w:szCs w:val="28"/>
          <w:lang w:val="en-US"/>
        </w:rPr>
        <w:t>]</w:t>
      </w:r>
      <w:r>
        <w:rPr>
          <w:rFonts w:ascii="Times New Roman" w:hAnsi="Times New Roman"/>
          <w:sz w:val="28"/>
          <w:szCs w:val="28"/>
        </w:rPr>
        <w:t>. До особливо цікавих проектів належать плани санації Зміївської електростанції (за участі компанії «</w:t>
      </w:r>
      <w:r>
        <w:rPr>
          <w:rFonts w:ascii="Times New Roman" w:hAnsi="Times New Roman"/>
          <w:sz w:val="28"/>
          <w:szCs w:val="28"/>
          <w:lang w:val="en-US"/>
        </w:rPr>
        <w:t>Siemens AG</w:t>
      </w:r>
      <w:r>
        <w:rPr>
          <w:rFonts w:ascii="Times New Roman" w:hAnsi="Times New Roman"/>
          <w:sz w:val="28"/>
          <w:szCs w:val="28"/>
        </w:rPr>
        <w:t>»), виробництво тракторів на Харківському тракторному заводі (фірма «</w:t>
      </w:r>
      <w:r>
        <w:rPr>
          <w:rFonts w:ascii="Times New Roman" w:hAnsi="Times New Roman"/>
          <w:sz w:val="28"/>
          <w:szCs w:val="28"/>
          <w:lang w:val="en-US"/>
        </w:rPr>
        <w:t>Deutc</w:t>
      </w:r>
      <w:r>
        <w:rPr>
          <w:rFonts w:ascii="Times New Roman" w:hAnsi="Times New Roman"/>
          <w:sz w:val="28"/>
          <w:szCs w:val="28"/>
        </w:rPr>
        <w:t>» здійснює поставки моторів), випуск комбайнів фірми «</w:t>
      </w:r>
      <w:r>
        <w:rPr>
          <w:rFonts w:ascii="Times New Roman" w:hAnsi="Times New Roman"/>
          <w:sz w:val="28"/>
          <w:szCs w:val="28"/>
          <w:lang w:val="en-US"/>
        </w:rPr>
        <w:t>Claas AG</w:t>
      </w:r>
      <w:r>
        <w:rPr>
          <w:rFonts w:ascii="Times New Roman" w:hAnsi="Times New Roman"/>
          <w:sz w:val="28"/>
          <w:szCs w:val="28"/>
        </w:rPr>
        <w:t>» на Павлоградському механічному заводі.</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Розвивається співпраця у сфері автомобілебудування, в тому числі провідними німецькими автомобілебудівними фірмами «</w:t>
      </w:r>
      <w:r>
        <w:rPr>
          <w:rFonts w:ascii="Times New Roman" w:hAnsi="Times New Roman"/>
          <w:sz w:val="28"/>
          <w:szCs w:val="28"/>
          <w:lang w:val="en-US"/>
        </w:rPr>
        <w:t>Mercedes-Benz</w:t>
      </w:r>
      <w:r>
        <w:rPr>
          <w:rFonts w:ascii="Times New Roman" w:hAnsi="Times New Roman"/>
          <w:sz w:val="28"/>
          <w:szCs w:val="28"/>
        </w:rPr>
        <w:t>» та «</w:t>
      </w:r>
      <w:r>
        <w:rPr>
          <w:rFonts w:ascii="Times New Roman" w:hAnsi="Times New Roman"/>
          <w:sz w:val="28"/>
          <w:szCs w:val="28"/>
          <w:lang w:val="en-US"/>
        </w:rPr>
        <w:t>Opel</w:t>
      </w:r>
      <w:r>
        <w:rPr>
          <w:rFonts w:ascii="Times New Roman" w:hAnsi="Times New Roman"/>
          <w:sz w:val="28"/>
          <w:szCs w:val="28"/>
        </w:rPr>
        <w:t>», які здійснюють крупновузлову зборку легкових автомобілів спільно з ЗАО «АвтоЗАЗ» у м. Запоріжжі. В Україні вже реалізується спільний з фірмою «</w:t>
      </w:r>
      <w:r>
        <w:rPr>
          <w:rFonts w:ascii="Times New Roman" w:hAnsi="Times New Roman"/>
          <w:sz w:val="28"/>
          <w:szCs w:val="28"/>
          <w:lang w:val="en-US"/>
        </w:rPr>
        <w:t>Leoni</w:t>
      </w:r>
      <w:r>
        <w:rPr>
          <w:rFonts w:ascii="Times New Roman" w:hAnsi="Times New Roman"/>
          <w:sz w:val="28"/>
          <w:szCs w:val="28"/>
        </w:rPr>
        <w:t>» інвестиційний проект з виробництва бортових кабельних мереж для легкових автомобілів «</w:t>
      </w:r>
      <w:r>
        <w:rPr>
          <w:rFonts w:ascii="Times New Roman" w:hAnsi="Times New Roman"/>
          <w:sz w:val="28"/>
          <w:szCs w:val="28"/>
          <w:lang w:val="en-US"/>
        </w:rPr>
        <w:t>Ford</w:t>
      </w:r>
      <w:r>
        <w:rPr>
          <w:rFonts w:ascii="Times New Roman" w:hAnsi="Times New Roman"/>
          <w:sz w:val="28"/>
          <w:szCs w:val="28"/>
        </w:rPr>
        <w:t>», «</w:t>
      </w:r>
      <w:r>
        <w:rPr>
          <w:rFonts w:ascii="Times New Roman" w:hAnsi="Times New Roman"/>
          <w:sz w:val="28"/>
          <w:szCs w:val="28"/>
          <w:lang w:val="en-US"/>
        </w:rPr>
        <w:t>Fiat</w:t>
      </w:r>
      <w:r>
        <w:rPr>
          <w:rFonts w:ascii="Times New Roman" w:hAnsi="Times New Roman"/>
          <w:sz w:val="28"/>
          <w:szCs w:val="28"/>
        </w:rPr>
        <w:t>» та «</w:t>
      </w:r>
      <w:r>
        <w:rPr>
          <w:rFonts w:ascii="Times New Roman" w:hAnsi="Times New Roman"/>
          <w:sz w:val="28"/>
          <w:szCs w:val="28"/>
          <w:lang w:val="en-US"/>
        </w:rPr>
        <w:t>Opel</w:t>
      </w:r>
      <w:r>
        <w:rPr>
          <w:rFonts w:ascii="Times New Roman" w:hAnsi="Times New Roman"/>
          <w:sz w:val="28"/>
          <w:szCs w:val="28"/>
        </w:rPr>
        <w:t xml:space="preserve">» у м. Стрий (Львівська обл.). Загальна вартість проекту – близько 40 млн. євро </w:t>
      </w:r>
      <w:r>
        <w:rPr>
          <w:rFonts w:ascii="Times New Roman" w:hAnsi="Times New Roman"/>
          <w:sz w:val="28"/>
          <w:szCs w:val="28"/>
          <w:lang w:val="en-US"/>
        </w:rPr>
        <w:t>[</w:t>
      </w:r>
      <w:r>
        <w:rPr>
          <w:rFonts w:ascii="Times New Roman" w:hAnsi="Times New Roman"/>
          <w:sz w:val="28"/>
          <w:szCs w:val="28"/>
        </w:rPr>
        <w:t>7,8</w:t>
      </w:r>
      <w:r>
        <w:rPr>
          <w:rFonts w:ascii="Times New Roman" w:hAnsi="Times New Roman"/>
          <w:sz w:val="28"/>
          <w:szCs w:val="28"/>
          <w:lang w:val="en-US"/>
        </w:rPr>
        <w:t>]</w:t>
      </w:r>
      <w:r>
        <w:rPr>
          <w:rFonts w:ascii="Times New Roman" w:hAnsi="Times New Roman"/>
          <w:sz w:val="28"/>
          <w:szCs w:val="28"/>
        </w:rPr>
        <w:t>.</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З 2001 р. 80% ВАТ «Кривий Ріг Цемент» належать корпорації «</w:t>
      </w:r>
      <w:r>
        <w:rPr>
          <w:rFonts w:ascii="Times New Roman" w:hAnsi="Times New Roman"/>
          <w:sz w:val="28"/>
          <w:szCs w:val="28"/>
          <w:lang w:val="en-US"/>
        </w:rPr>
        <w:t>Heidelberg</w:t>
      </w:r>
      <w:r>
        <w:rPr>
          <w:rFonts w:ascii="Times New Roman" w:hAnsi="Times New Roman"/>
          <w:sz w:val="28"/>
          <w:szCs w:val="28"/>
        </w:rPr>
        <w:t>с</w:t>
      </w:r>
      <w:r>
        <w:rPr>
          <w:rFonts w:ascii="Times New Roman" w:hAnsi="Times New Roman"/>
          <w:sz w:val="28"/>
          <w:szCs w:val="28"/>
          <w:lang w:val="en-US"/>
        </w:rPr>
        <w:t>ement Group</w:t>
      </w:r>
      <w:r>
        <w:rPr>
          <w:rFonts w:ascii="Times New Roman" w:hAnsi="Times New Roman"/>
          <w:sz w:val="28"/>
          <w:szCs w:val="28"/>
        </w:rPr>
        <w:t xml:space="preserve">». На сьогодні це єдине в Україні підприємство, що використовує унікальний сухий спосіб виробництва цементу, а за технічним обладнанням не поступається провідним в світі цементним заводам. В зв’язку зі зростанням цін на природний газ вишукуються альтернативні види палива і створюються технічні можливості, що дозволяють їх використовувати. Впроваджуються системи управління навколишнім середовищем у відповідності з вимогами міжнародного стандарту </w:t>
      </w:r>
      <w:r>
        <w:rPr>
          <w:rFonts w:ascii="Times New Roman" w:hAnsi="Times New Roman"/>
          <w:sz w:val="28"/>
          <w:szCs w:val="28"/>
          <w:lang w:val="en-US"/>
        </w:rPr>
        <w:t>ISO</w:t>
      </w:r>
      <w:r>
        <w:rPr>
          <w:rFonts w:ascii="Times New Roman" w:hAnsi="Times New Roman"/>
          <w:sz w:val="28"/>
          <w:szCs w:val="28"/>
        </w:rPr>
        <w:t xml:space="preserve"> 14001 </w:t>
      </w:r>
      <w:r>
        <w:rPr>
          <w:rFonts w:ascii="Times New Roman" w:hAnsi="Times New Roman"/>
          <w:sz w:val="28"/>
          <w:szCs w:val="28"/>
          <w:lang w:val="en-US"/>
        </w:rPr>
        <w:t>[</w:t>
      </w:r>
      <w:r>
        <w:rPr>
          <w:rFonts w:ascii="Times New Roman" w:hAnsi="Times New Roman"/>
          <w:sz w:val="28"/>
          <w:szCs w:val="28"/>
        </w:rPr>
        <w:t>9</w:t>
      </w:r>
      <w:r>
        <w:rPr>
          <w:rFonts w:ascii="Times New Roman" w:hAnsi="Times New Roman"/>
          <w:sz w:val="28"/>
          <w:szCs w:val="28"/>
          <w:lang w:val="en-US"/>
        </w:rPr>
        <w:t>]</w:t>
      </w:r>
      <w:r>
        <w:rPr>
          <w:rFonts w:ascii="Times New Roman" w:hAnsi="Times New Roman"/>
          <w:sz w:val="28"/>
          <w:szCs w:val="28"/>
        </w:rPr>
        <w:t>.</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Розпочато реалізацію в Україні інвестиційного проекту фірми «</w:t>
      </w:r>
      <w:r>
        <w:rPr>
          <w:rFonts w:ascii="Times New Roman" w:hAnsi="Times New Roman"/>
          <w:sz w:val="28"/>
          <w:szCs w:val="28"/>
          <w:lang w:val="en-US"/>
        </w:rPr>
        <w:t>Metro AG</w:t>
      </w:r>
      <w:r>
        <w:rPr>
          <w:rFonts w:ascii="Times New Roman" w:hAnsi="Times New Roman"/>
          <w:sz w:val="28"/>
          <w:szCs w:val="28"/>
        </w:rPr>
        <w:t xml:space="preserve">» по розгортанню в Україні мережі дрібно гуртової торгівлі із орієнтацією на продукцію, що вироблена українськими виробниками. Передбачувана вартість даного проекту – близько 100 млн. дол. </w:t>
      </w:r>
      <w:r>
        <w:rPr>
          <w:rFonts w:ascii="Times New Roman" w:hAnsi="Times New Roman"/>
          <w:sz w:val="28"/>
          <w:szCs w:val="28"/>
          <w:lang w:val="en-US"/>
        </w:rPr>
        <w:t>[</w:t>
      </w:r>
      <w:r>
        <w:rPr>
          <w:rFonts w:ascii="Times New Roman" w:hAnsi="Times New Roman"/>
          <w:sz w:val="28"/>
          <w:szCs w:val="28"/>
        </w:rPr>
        <w:t>4, 8</w:t>
      </w:r>
      <w:r>
        <w:rPr>
          <w:rFonts w:ascii="Times New Roman" w:hAnsi="Times New Roman"/>
          <w:sz w:val="28"/>
          <w:szCs w:val="28"/>
          <w:lang w:val="en-US"/>
        </w:rPr>
        <w:t>]</w:t>
      </w:r>
      <w:r>
        <w:rPr>
          <w:rFonts w:ascii="Times New Roman" w:hAnsi="Times New Roman"/>
          <w:sz w:val="28"/>
          <w:szCs w:val="28"/>
        </w:rPr>
        <w:t>.</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Великі перспективи існують для німецьких малих і середніх підприємств, що в основному займаються переробкою сільськогосподарських продуктів, деревообробкою та машинобудуванням. В цих галузях, за думкою німецьких експертів, Україна має великий потенціал, який і намагається використати німецький бізнес. Це повною мірою може стосуватися сільського господарства України, при умові вирішення питань, пов’язаних з продажем землі </w:t>
      </w:r>
      <w:r>
        <w:rPr>
          <w:rFonts w:ascii="Times New Roman" w:hAnsi="Times New Roman"/>
          <w:sz w:val="28"/>
          <w:szCs w:val="28"/>
          <w:lang w:val="en-US"/>
        </w:rPr>
        <w:t>[</w:t>
      </w:r>
      <w:r>
        <w:rPr>
          <w:rFonts w:ascii="Times New Roman" w:hAnsi="Times New Roman"/>
          <w:sz w:val="28"/>
          <w:szCs w:val="28"/>
        </w:rPr>
        <w:t>10, с. 25</w:t>
      </w:r>
      <w:r>
        <w:rPr>
          <w:rFonts w:ascii="Times New Roman" w:hAnsi="Times New Roman"/>
          <w:sz w:val="28"/>
          <w:szCs w:val="28"/>
          <w:lang w:val="en-US"/>
        </w:rPr>
        <w:t>]</w:t>
      </w:r>
      <w:r>
        <w:rPr>
          <w:rFonts w:ascii="Times New Roman" w:hAnsi="Times New Roman"/>
          <w:sz w:val="28"/>
          <w:szCs w:val="28"/>
        </w:rPr>
        <w:t>.</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Важливе значення надають й українські бізнесмени співробітництву з Німеччиною, вбачаючи в ньому ефективний механізм інтеграції в європейський та світовий економічний простір. За даними Держкомстату України, обсяг прямих українських інвестицій в економіку Німеччини станом на 1 січяня 2004 р. склав 384,65 тис. дол. США. З українським капіталом діяло 6 підприємств. За видами економічної діяльності зазначений обсяг інвестицій з України надійшов до таких галузей: транспорт і зв’язок (67%), промисловість (25%), операції з нерухомістю (8%).</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Німеччина приймає участь у різних формах наданні технічної допомоги Україні та є найбільшим донором на двосторонньому рівні</w:t>
      </w:r>
      <w:r>
        <w:rPr>
          <w:rFonts w:ascii="Times New Roman" w:hAnsi="Times New Roman"/>
          <w:sz w:val="28"/>
          <w:szCs w:val="28"/>
          <w:lang w:val="ru-RU"/>
        </w:rPr>
        <w:t>.</w:t>
      </w:r>
      <w:r>
        <w:rPr>
          <w:rFonts w:ascii="Times New Roman" w:hAnsi="Times New Roman"/>
          <w:sz w:val="28"/>
          <w:szCs w:val="28"/>
        </w:rPr>
        <w:t xml:space="preserve"> Законодавчою базою такого співробітництва України та Німеччини є Рамкова Угода 1996 року між урядами України та ФРН з питань консультування та співпраці, а також Протокол між Урядами України та ФРН про співробітництво в підготовці та підвищенні кваліфікації фахівців, керівних кадрів у галузі економіки та управління </w:t>
      </w:r>
      <w:r>
        <w:rPr>
          <w:rFonts w:ascii="Times New Roman" w:hAnsi="Times New Roman"/>
          <w:sz w:val="28"/>
          <w:szCs w:val="28"/>
          <w:lang w:val="en-US"/>
        </w:rPr>
        <w:t>[</w:t>
      </w:r>
      <w:r>
        <w:rPr>
          <w:rFonts w:ascii="Times New Roman" w:hAnsi="Times New Roman"/>
          <w:sz w:val="28"/>
          <w:szCs w:val="28"/>
        </w:rPr>
        <w:t>11, с. 138</w:t>
      </w:r>
      <w:r>
        <w:rPr>
          <w:rFonts w:ascii="Times New Roman" w:hAnsi="Times New Roman"/>
          <w:sz w:val="28"/>
          <w:szCs w:val="28"/>
          <w:lang w:val="en-US"/>
        </w:rPr>
        <w:t>]</w:t>
      </w:r>
      <w:r>
        <w:rPr>
          <w:rFonts w:ascii="Times New Roman" w:hAnsi="Times New Roman"/>
          <w:sz w:val="28"/>
          <w:szCs w:val="28"/>
        </w:rPr>
        <w:t>.</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Надання фінансової та технічної допомоги Україні від ФРН відбувається за рахунок трьох фондів:</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1) фонд програми «ТРАНСФОРМ»;</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2) фонд Федерального міністерства економічного співробітництва і розвитку ФРН;</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3) окремі форди міністерства юстиції ФРН, Міністерства аграрної політики ФРН та Міністерства фінансів ФРН.</w:t>
      </w:r>
    </w:p>
    <w:p w:rsidR="00810DEB" w:rsidRDefault="00810DEB" w:rsidP="00480926">
      <w:pPr>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rPr>
        <w:t xml:space="preserve">З початку 90-х років Федеральний Уряд надає підтримку реформам в Україні, зокрема, зав допомогою програми ТРАНСФОРМ. У рамках цієї програми на фінансування проектів в Україні було надано понад 200 млн. німецьких марок. Основними консультативними напрямками серед майже 200 проведених чи поточних проектів ТРАНСФОРМ в Україні є макроекономічна стабілізація, реструктуризація та дерегуляція економіки, побудова функціонуючої банківської системи, а також приватного підприємницького та розвинутого сільськогосподарського сектора. Для однієї лише програми ТРАНСФОРМ у період з 1994 по 2002 рр. сума дотаційних коштів склала понад 108 млн. євро </w:t>
      </w:r>
      <w:r>
        <w:rPr>
          <w:rFonts w:ascii="Times New Roman" w:hAnsi="Times New Roman"/>
          <w:sz w:val="28"/>
          <w:szCs w:val="28"/>
          <w:lang w:val="en-US"/>
        </w:rPr>
        <w:t>[</w:t>
      </w:r>
      <w:r>
        <w:rPr>
          <w:rFonts w:ascii="Times New Roman" w:hAnsi="Times New Roman"/>
          <w:sz w:val="28"/>
          <w:szCs w:val="28"/>
        </w:rPr>
        <w:t>12</w:t>
      </w:r>
      <w:r>
        <w:rPr>
          <w:rFonts w:ascii="Times New Roman" w:hAnsi="Times New Roman"/>
          <w:sz w:val="28"/>
          <w:szCs w:val="28"/>
          <w:lang w:val="en-US"/>
        </w:rPr>
        <w:t>]</w:t>
      </w:r>
      <w:r>
        <w:rPr>
          <w:rFonts w:ascii="Times New Roman" w:hAnsi="Times New Roman"/>
          <w:sz w:val="28"/>
          <w:szCs w:val="28"/>
        </w:rPr>
        <w:t>.</w:t>
      </w:r>
    </w:p>
    <w:p w:rsidR="00810DEB" w:rsidRDefault="00810DEB" w:rsidP="00480926">
      <w:pPr>
        <w:spacing w:after="0" w:line="360" w:lineRule="auto"/>
        <w:ind w:firstLine="709"/>
        <w:contextualSpacing/>
        <w:jc w:val="both"/>
        <w:rPr>
          <w:rFonts w:ascii="Times New Roman" w:hAnsi="Times New Roman"/>
          <w:sz w:val="28"/>
          <w:szCs w:val="28"/>
        </w:rPr>
      </w:pPr>
      <w:r w:rsidRPr="00263ABC">
        <w:rPr>
          <w:rFonts w:ascii="Times New Roman" w:hAnsi="Times New Roman"/>
          <w:sz w:val="28"/>
          <w:szCs w:val="28"/>
        </w:rPr>
        <w:t xml:space="preserve">Важливими проектами цієї програми є робота «Німецької консультативної групи </w:t>
      </w:r>
      <w:r>
        <w:rPr>
          <w:rFonts w:ascii="Times New Roman" w:hAnsi="Times New Roman"/>
          <w:sz w:val="28"/>
          <w:szCs w:val="28"/>
        </w:rPr>
        <w:t>з питань економічних реформ», «Німецько-українського інституту економічних досліджень та політичних консультацій», Мікрофінансового банку. Особлива увага приділяється «Німецько-українському інституту економічних досліджень та політичних консультацій». Заснування цього інституту наприкінці 2000 р. стало результатом п’ятирічної діяльності «Німецької консультативної групи з питань економічних реформ» у Києві. Цей інститут має надавати подальших імпульсів процесові реформ на макрорівні.</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Іншим важливим напрямом в рамках програми ТРАНСФОРМ стало створення галузевих центрів (виробництво хліба, переробка молока, м’яса, будівництво, текстильна промисловість), які розв’язують питання підвищення кваліфікації, заснування підприємств, фінансування та налагодження кооперації.</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Програмою сприяння розвитку  малого та середнього бізнесу в рамках програми ТРАНСФОРМ було відкрито 3 кредитні лінії (на період до 2000 р.):</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кредити до 15 тис. німецьких марок для малих підприємств з переважною часткою приватної власності та не більш ніж 25 співробітниками, зайнятими у виробництві, обслуговуванні або торгівлі;</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кредити до 50 тис. німецьких марок для малих підприємств з переважною часткою приватної власності та не більше ніж 250 співробітниками, зайнятими у виробництві та обслуговуванні;</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кредити до 100 тис. німецьких марок для середніх виробничих підприємств з переважною часткою приватної власності та не більш ніж 500 співробітниками, які мають партнерство та спільний бізнес із середнім підприємством у Німеччині.</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Позики могли бути використані для фінансування оборотного капіталу або капіталовкладень. Процентні ставки з кредитів у межах цієї програми досить низькі </w:t>
      </w:r>
      <w:r>
        <w:rPr>
          <w:rFonts w:ascii="Times New Roman" w:hAnsi="Times New Roman"/>
          <w:sz w:val="28"/>
          <w:szCs w:val="28"/>
          <w:lang w:val="en-US"/>
        </w:rPr>
        <w:t>[</w:t>
      </w:r>
      <w:r>
        <w:rPr>
          <w:rFonts w:ascii="Times New Roman" w:hAnsi="Times New Roman"/>
          <w:sz w:val="28"/>
          <w:szCs w:val="28"/>
        </w:rPr>
        <w:t>13</w:t>
      </w:r>
      <w:r>
        <w:rPr>
          <w:rFonts w:ascii="Times New Roman" w:hAnsi="Times New Roman"/>
          <w:sz w:val="28"/>
          <w:szCs w:val="28"/>
          <w:lang w:val="en-US"/>
        </w:rPr>
        <w:t>]</w:t>
      </w:r>
      <w:r>
        <w:rPr>
          <w:rFonts w:ascii="Times New Roman" w:hAnsi="Times New Roman"/>
          <w:sz w:val="28"/>
          <w:szCs w:val="28"/>
        </w:rPr>
        <w:t>.</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Але реалізація програми ТРАНСФОРМ в Україні підійшла до свого логічного завершення і після 2003 р. в Україні впроваджується незначна кількість проектів. Уряд Німеччини вважає, що ця програма виконала свою місію, а саме процес трансформації України до соціально-ринкової економіки та демократії завершується. Допомога Україні з боку Німеччини в подальшому буде надаватися через інші механізми, а саме через програму «Партнерська розбудова» та через інструмент фінансового співробітництва. В рамках останнього Уряд Німеччини планує надавати довгострокові кредити на 40 років з низькою процентною ставкою, яка складає 0,75%, та звільненням від погашення протягом 10 років. Уряд Німеччини вже виділив 14 млн. євро для надання кредиту підприємствам аграрного сектору. В подальшому планується надання кредиту кредитним спілкам та комунальним господарствам. Опрацьовується проект Угоди між Кабінетом Міністрів України та Урядом Федеративної Республіки Німеччина про фінансове співробітництво, підписання та ратифікація якої дозволить ефективно співпрацювати під час виконання проектів мікрокредитування.</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Стан співробітництва України з ФРН можна охарактеризувати наступними тенденціями:</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орієнтація підприємств з іноземними інвестиціями на виробництво товарів, якими світові ринки практично насичені, та сферу послуг;</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обережність західних партнерів стосовно великих інвестицій, що зумовлена відсутністю надійних гарантій їх захисту, наявністю прямого та побічного контролю за такими інвестиціями;</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активність малих зарубіжних фірм, орієнтованих на швидку віддачу невеликих інвестицій або вигоду від разових операцій, нерідко суто посередницьких або відверто спекулятивних;</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нерівномірність розподілу інвестицій за галузями і регіонами України, їх зосередження у промислових центрах і районах України, зокрема в місті Києві;</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велика частка майнових внесків іноземних інвесторів у загальних обсягах інвестицій, слабке використання механізмів фінансового ринку для інвестування.</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І</w:t>
      </w:r>
      <w:r>
        <w:rPr>
          <w:rFonts w:ascii="Times New Roman" w:hAnsi="Times New Roman"/>
          <w:sz w:val="28"/>
          <w:szCs w:val="28"/>
          <w:lang w:val="en-US"/>
        </w:rPr>
        <w:t>V</w:t>
      </w:r>
      <w:r>
        <w:rPr>
          <w:rFonts w:ascii="Times New Roman" w:hAnsi="Times New Roman"/>
          <w:sz w:val="28"/>
          <w:szCs w:val="28"/>
        </w:rPr>
        <w:t>. Висновки. Проведений аналіз свідчить, що в системі зовнішньоекономічних та економічних пріоритетів України особливе місце посідає співробітництво з країнами ЄС, зокрема ФРН. Інвестиційна привабливість української економіки для німецьких інвесторів збільшується завдяки економічному зростанню в Україні, що почалось з 2000 р. Але розширенню їх діяльності перешкоджає недостатня прозорість українського ринку, його надмірна зарегульованість, слабкий розвиток інфраструктури, недостатній рівень гармонізації національних стандартів з європейськими, недосконалість законодавства.</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Пріоритетними завданнями для розвитку зовнішньоекономічного співробітництва є:</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структурна перебудова економіки, створення сучасної галузевої структури на основі технологічного оновлення виробництва;</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подолання залежності України від імпорту;</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виробництво товарів широкого вжитку з орієнтацією на підвищення якості життя, культури споживання.</w:t>
      </w:r>
    </w:p>
    <w:p w:rsidR="00810DEB" w:rsidRDefault="00810DEB" w:rsidP="00480926">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Розглядаючи варіанти використання інвестиційних форм участі іноземних фірм в насиченні вітчизняного ринку, необхідно враховувати специфіку проблем українських підприємств, пов’язаних зі збутом продукції. Це дасть змогу зменшити ймовірність «зворотнього ефекту» прямих іноземних інвестицій, який призводить до стагнації національних виробників. Тому подальші дослідження мають бути спрямовані на вивчення перспектив розвитку двостороннього зовнішньоекономічного співробітництва з країнами-членами ЄС.</w:t>
      </w:r>
    </w:p>
    <w:p w:rsidR="00810DEB" w:rsidRDefault="00810DEB" w:rsidP="00480926">
      <w:pPr>
        <w:spacing w:after="0" w:line="360" w:lineRule="auto"/>
        <w:ind w:firstLine="709"/>
        <w:contextualSpacing/>
        <w:jc w:val="both"/>
        <w:rPr>
          <w:rFonts w:ascii="Times New Roman" w:hAnsi="Times New Roman"/>
          <w:sz w:val="28"/>
          <w:szCs w:val="28"/>
        </w:rPr>
      </w:pPr>
    </w:p>
    <w:p w:rsidR="00810DEB" w:rsidRPr="00E726E4" w:rsidRDefault="00810DEB" w:rsidP="00E726E4">
      <w:pPr>
        <w:spacing w:after="0" w:line="360" w:lineRule="auto"/>
        <w:ind w:firstLine="709"/>
        <w:contextualSpacing/>
        <w:jc w:val="center"/>
        <w:rPr>
          <w:rFonts w:ascii="Times New Roman" w:hAnsi="Times New Roman"/>
          <w:b/>
          <w:sz w:val="28"/>
          <w:szCs w:val="28"/>
          <w:lang w:val="ru-RU"/>
        </w:rPr>
      </w:pPr>
      <w:r>
        <w:rPr>
          <w:rFonts w:ascii="Times New Roman" w:hAnsi="Times New Roman"/>
          <w:b/>
          <w:sz w:val="28"/>
          <w:szCs w:val="28"/>
        </w:rPr>
        <w:t>Література</w:t>
      </w:r>
      <w:bookmarkStart w:id="0" w:name="_GoBack"/>
      <w:bookmarkEnd w:id="0"/>
    </w:p>
    <w:p w:rsidR="00810DEB" w:rsidRDefault="00810DEB" w:rsidP="00E726E4">
      <w:pPr>
        <w:spacing w:after="0" w:line="360" w:lineRule="auto"/>
        <w:ind w:firstLine="709"/>
        <w:contextualSpacing/>
        <w:jc w:val="both"/>
        <w:rPr>
          <w:rFonts w:ascii="Times New Roman" w:hAnsi="Times New Roman"/>
          <w:sz w:val="28"/>
          <w:szCs w:val="28"/>
        </w:rPr>
      </w:pPr>
      <w:r>
        <w:rPr>
          <w:rFonts w:ascii="Times New Roman" w:hAnsi="Times New Roman"/>
          <w:sz w:val="28"/>
          <w:szCs w:val="28"/>
        </w:rPr>
        <w:t>1. Гаврилишин Б. Д., БрюкерГербет, ВінценцФолькхарт  Україна на шляху до Європи /Б. Д.Гаврилишин, ГербетБрюкер, ФолькхартВінценц. – К.: Фенікс, 2001. – 343 с.</w:t>
      </w:r>
    </w:p>
    <w:p w:rsidR="00810DEB" w:rsidRPr="001460A9" w:rsidRDefault="00810DEB" w:rsidP="00E726E4">
      <w:pPr>
        <w:spacing w:after="0" w:line="360" w:lineRule="auto"/>
        <w:ind w:firstLine="709"/>
        <w:contextualSpacing/>
        <w:jc w:val="both"/>
        <w:rPr>
          <w:rFonts w:ascii="Times New Roman" w:hAnsi="Times New Roman"/>
          <w:sz w:val="28"/>
          <w:szCs w:val="28"/>
          <w:lang w:val="ru-RU"/>
        </w:rPr>
      </w:pPr>
      <w:r>
        <w:rPr>
          <w:rFonts w:ascii="Times New Roman" w:hAnsi="Times New Roman"/>
          <w:sz w:val="28"/>
          <w:szCs w:val="28"/>
        </w:rPr>
        <w:t>2. Соколенко С. И. Производственн</w:t>
      </w:r>
      <w:r>
        <w:rPr>
          <w:rFonts w:ascii="Times New Roman" w:hAnsi="Times New Roman"/>
          <w:sz w:val="28"/>
          <w:szCs w:val="28"/>
          <w:lang w:val="ru-RU"/>
        </w:rPr>
        <w:t>ы</w:t>
      </w:r>
      <w:r>
        <w:rPr>
          <w:rFonts w:ascii="Times New Roman" w:hAnsi="Times New Roman"/>
          <w:sz w:val="28"/>
          <w:szCs w:val="28"/>
        </w:rPr>
        <w:t>е систем</w:t>
      </w:r>
      <w:r>
        <w:rPr>
          <w:rFonts w:ascii="Times New Roman" w:hAnsi="Times New Roman"/>
          <w:sz w:val="28"/>
          <w:szCs w:val="28"/>
          <w:lang w:val="ru-RU"/>
        </w:rPr>
        <w:t>ы</w:t>
      </w:r>
      <w:r>
        <w:rPr>
          <w:rFonts w:ascii="Times New Roman" w:hAnsi="Times New Roman"/>
          <w:sz w:val="28"/>
          <w:szCs w:val="28"/>
        </w:rPr>
        <w:t>глобал</w:t>
      </w:r>
      <w:r>
        <w:rPr>
          <w:rFonts w:ascii="Times New Roman" w:hAnsi="Times New Roman"/>
          <w:sz w:val="28"/>
          <w:szCs w:val="28"/>
          <w:lang w:val="ru-RU"/>
        </w:rPr>
        <w:t>и</w:t>
      </w:r>
      <w:r>
        <w:rPr>
          <w:rFonts w:ascii="Times New Roman" w:hAnsi="Times New Roman"/>
          <w:sz w:val="28"/>
          <w:szCs w:val="28"/>
        </w:rPr>
        <w:t>зации</w:t>
      </w:r>
      <w:r>
        <w:rPr>
          <w:rFonts w:ascii="Times New Roman" w:hAnsi="Times New Roman"/>
          <w:sz w:val="28"/>
          <w:szCs w:val="28"/>
          <w:lang w:val="ru-RU"/>
        </w:rPr>
        <w:t>: Украинский контекст. – К.: Логос, 2002. – 647 с.</w:t>
      </w:r>
    </w:p>
    <w:p w:rsidR="00810DEB" w:rsidRPr="000B1CD4" w:rsidRDefault="00810DEB" w:rsidP="00E726E4">
      <w:pPr>
        <w:spacing w:after="0" w:line="360" w:lineRule="auto"/>
        <w:ind w:firstLine="425"/>
        <w:contextualSpacing/>
        <w:jc w:val="both"/>
        <w:rPr>
          <w:rFonts w:ascii="Times New Roman" w:hAnsi="Times New Roman"/>
          <w:sz w:val="28"/>
          <w:szCs w:val="28"/>
          <w:lang w:eastAsia="ru-RU"/>
        </w:rPr>
      </w:pPr>
      <w:r>
        <w:rPr>
          <w:rFonts w:ascii="Times New Roman" w:hAnsi="Times New Roman"/>
          <w:sz w:val="28"/>
          <w:szCs w:val="28"/>
          <w:lang w:eastAsia="ru-RU"/>
        </w:rPr>
        <w:t xml:space="preserve">3. </w:t>
      </w:r>
      <w:r w:rsidRPr="000B1CD4">
        <w:rPr>
          <w:rFonts w:ascii="Times New Roman" w:hAnsi="Times New Roman"/>
          <w:sz w:val="28"/>
          <w:szCs w:val="28"/>
          <w:lang w:eastAsia="ru-RU"/>
        </w:rPr>
        <w:t>Філіпенко А. С. Національ</w:t>
      </w:r>
      <w:r>
        <w:rPr>
          <w:rFonts w:ascii="Times New Roman" w:hAnsi="Times New Roman"/>
          <w:sz w:val="28"/>
          <w:szCs w:val="28"/>
          <w:lang w:eastAsia="ru-RU"/>
        </w:rPr>
        <w:t xml:space="preserve">ні інтереси – основа формування </w:t>
      </w:r>
      <w:r w:rsidRPr="000B1CD4">
        <w:rPr>
          <w:rFonts w:ascii="Times New Roman" w:hAnsi="Times New Roman"/>
          <w:sz w:val="28"/>
          <w:szCs w:val="28"/>
          <w:lang w:eastAsia="ru-RU"/>
        </w:rPr>
        <w:t>зовнішньоекономічної політики України / Філіпенко А. С. // Збірник матеріалів науково-практичного семінару «Проблеми формування зовнішньоекономічної стратегії в умовах трансформаційних процесів в Україні». – К.: УАЗТ. - 1998. – С. 3-4.</w:t>
      </w:r>
    </w:p>
    <w:p w:rsidR="00810DEB" w:rsidRPr="0085705D" w:rsidRDefault="00810DEB" w:rsidP="00E726E4">
      <w:pPr>
        <w:spacing w:after="0" w:line="360" w:lineRule="auto"/>
        <w:ind w:firstLine="425"/>
        <w:contextualSpacing/>
        <w:jc w:val="both"/>
        <w:rPr>
          <w:rFonts w:ascii="Times New Roman" w:hAnsi="Times New Roman"/>
          <w:sz w:val="28"/>
          <w:szCs w:val="28"/>
          <w:lang w:val="ru-RU" w:eastAsia="ru-RU"/>
        </w:rPr>
      </w:pPr>
      <w:r>
        <w:rPr>
          <w:rFonts w:ascii="Times New Roman" w:hAnsi="Times New Roman"/>
          <w:sz w:val="28"/>
          <w:szCs w:val="28"/>
          <w:lang w:eastAsia="ru-RU"/>
        </w:rPr>
        <w:t xml:space="preserve">4. </w:t>
      </w:r>
      <w:r w:rsidRPr="0085705D">
        <w:rPr>
          <w:rFonts w:ascii="Times New Roman" w:hAnsi="Times New Roman"/>
          <w:sz w:val="28"/>
          <w:szCs w:val="28"/>
          <w:lang w:val="ru-RU" w:eastAsia="ru-RU"/>
        </w:rPr>
        <w:t>Инвестиционная привлекательность Украины растет // Обзор украинского рынка. - 2003.</w:t>
      </w:r>
      <w:r w:rsidRPr="0085705D">
        <w:rPr>
          <w:rFonts w:ascii="Times New Roman" w:hAnsi="Times New Roman"/>
          <w:sz w:val="28"/>
          <w:szCs w:val="28"/>
          <w:lang w:eastAsia="ru-RU"/>
        </w:rPr>
        <w:t xml:space="preserve"> - </w:t>
      </w:r>
      <w:r w:rsidRPr="0085705D">
        <w:rPr>
          <w:rFonts w:ascii="Times New Roman" w:hAnsi="Times New Roman"/>
          <w:sz w:val="28"/>
          <w:szCs w:val="28"/>
          <w:lang w:val="ru-RU" w:eastAsia="ru-RU"/>
        </w:rPr>
        <w:t>№12. –– С. 14-16.</w:t>
      </w:r>
    </w:p>
    <w:p w:rsidR="00810DEB" w:rsidRDefault="00810DEB" w:rsidP="00E726E4">
      <w:pPr>
        <w:autoSpaceDE w:val="0"/>
        <w:autoSpaceDN w:val="0"/>
        <w:spacing w:after="0" w:line="360" w:lineRule="auto"/>
        <w:ind w:firstLine="425"/>
        <w:jc w:val="both"/>
        <w:rPr>
          <w:rFonts w:ascii="Times New Roman" w:hAnsi="Times New Roman"/>
          <w:sz w:val="28"/>
          <w:szCs w:val="28"/>
          <w:lang w:val="ru-RU" w:eastAsia="ru-RU"/>
        </w:rPr>
      </w:pPr>
      <w:r>
        <w:rPr>
          <w:rFonts w:ascii="Times New Roman" w:hAnsi="Times New Roman"/>
          <w:sz w:val="28"/>
          <w:szCs w:val="28"/>
          <w:lang w:eastAsia="ru-RU"/>
        </w:rPr>
        <w:t xml:space="preserve">5. </w:t>
      </w:r>
      <w:r w:rsidRPr="001460A9">
        <w:rPr>
          <w:rFonts w:ascii="Times New Roman" w:hAnsi="Times New Roman"/>
          <w:sz w:val="28"/>
          <w:szCs w:val="28"/>
          <w:lang w:val="ru-RU" w:eastAsia="ru-RU"/>
        </w:rPr>
        <w:t>Павловська</w:t>
      </w:r>
      <w:r w:rsidRPr="001460A9">
        <w:rPr>
          <w:rFonts w:ascii="Times New Roman" w:hAnsi="Times New Roman"/>
          <w:sz w:val="28"/>
          <w:szCs w:val="28"/>
          <w:lang w:eastAsia="ru-RU"/>
        </w:rPr>
        <w:t xml:space="preserve"> О.Д. </w:t>
      </w:r>
      <w:r w:rsidRPr="001460A9">
        <w:rPr>
          <w:rFonts w:ascii="Times New Roman" w:hAnsi="Times New Roman"/>
          <w:sz w:val="28"/>
          <w:szCs w:val="28"/>
          <w:lang w:val="ru-RU" w:eastAsia="ru-RU"/>
        </w:rPr>
        <w:t xml:space="preserve">Інвестиційнаполітика ЄС (український контекст) / Європейськаінтеграція та Україна: навчально-методичнийпосібник // За ред. проф. В.Є. Новицького, к.е.н. Т.М.Пахомовою, доц. В.І.Чужикова. – К.: ТОВ "Макрос", 2002. – С. 218-229. </w:t>
      </w:r>
    </w:p>
    <w:p w:rsidR="00810DEB" w:rsidRDefault="00810DEB" w:rsidP="00E726E4">
      <w:pPr>
        <w:spacing w:after="0" w:line="360" w:lineRule="auto"/>
        <w:ind w:left="425"/>
        <w:contextualSpacing/>
        <w:jc w:val="both"/>
        <w:rPr>
          <w:rFonts w:ascii="Times New Roman" w:hAnsi="Times New Roman"/>
          <w:sz w:val="28"/>
          <w:szCs w:val="28"/>
          <w:lang w:eastAsia="ru-RU"/>
        </w:rPr>
      </w:pPr>
      <w:r>
        <w:rPr>
          <w:rFonts w:ascii="Times New Roman" w:hAnsi="Times New Roman"/>
          <w:sz w:val="28"/>
          <w:szCs w:val="28"/>
          <w:lang w:eastAsia="ru-RU"/>
        </w:rPr>
        <w:t>6. Плотников А. Дела не будет // Компаньон. 2001. - №10. – С. 12-14.</w:t>
      </w:r>
    </w:p>
    <w:p w:rsidR="00810DEB" w:rsidRPr="001460A9" w:rsidRDefault="00810DEB" w:rsidP="00E726E4">
      <w:pPr>
        <w:spacing w:after="0" w:line="360" w:lineRule="auto"/>
        <w:ind w:firstLine="425"/>
        <w:contextualSpacing/>
        <w:jc w:val="both"/>
        <w:rPr>
          <w:rFonts w:ascii="Times New Roman" w:hAnsi="Times New Roman"/>
          <w:sz w:val="28"/>
          <w:szCs w:val="28"/>
          <w:lang w:val="ru-RU" w:eastAsia="ru-RU"/>
        </w:rPr>
      </w:pPr>
      <w:r>
        <w:rPr>
          <w:rFonts w:ascii="Times New Roman" w:hAnsi="Times New Roman"/>
          <w:sz w:val="28"/>
          <w:szCs w:val="28"/>
          <w:lang w:eastAsia="ru-RU"/>
        </w:rPr>
        <w:t xml:space="preserve">7. </w:t>
      </w:r>
      <w:r w:rsidRPr="001460A9">
        <w:rPr>
          <w:rFonts w:ascii="Times New Roman" w:hAnsi="Times New Roman"/>
          <w:sz w:val="28"/>
          <w:szCs w:val="28"/>
          <w:lang w:eastAsia="ru-RU"/>
        </w:rPr>
        <w:t>Марковский</w:t>
      </w:r>
      <w:r w:rsidRPr="001460A9">
        <w:rPr>
          <w:rFonts w:ascii="Times New Roman" w:hAnsi="Times New Roman"/>
          <w:sz w:val="28"/>
          <w:szCs w:val="28"/>
          <w:lang w:val="ru-RU" w:eastAsia="ru-RU"/>
        </w:rPr>
        <w:t xml:space="preserve"> Д. Евроинтеграция – это, в первую очередь, европейский уровень жизни </w:t>
      </w:r>
      <w:r w:rsidRPr="001460A9">
        <w:rPr>
          <w:rFonts w:ascii="Times New Roman" w:hAnsi="Times New Roman"/>
          <w:sz w:val="28"/>
          <w:szCs w:val="28"/>
          <w:lang w:eastAsia="ru-RU"/>
        </w:rPr>
        <w:t>/ Марковский</w:t>
      </w:r>
      <w:r w:rsidRPr="001460A9">
        <w:rPr>
          <w:rFonts w:ascii="Times New Roman" w:hAnsi="Times New Roman"/>
          <w:sz w:val="28"/>
          <w:szCs w:val="28"/>
          <w:lang w:val="ru-RU" w:eastAsia="ru-RU"/>
        </w:rPr>
        <w:t xml:space="preserve"> Д. // Зеркало недели. – 2003. - №23. – С. 8.</w:t>
      </w:r>
    </w:p>
    <w:p w:rsidR="00810DEB" w:rsidRPr="001460A9" w:rsidRDefault="00810DEB" w:rsidP="00E726E4">
      <w:pPr>
        <w:spacing w:after="0" w:line="360" w:lineRule="auto"/>
        <w:ind w:firstLine="425"/>
        <w:contextualSpacing/>
        <w:jc w:val="both"/>
        <w:rPr>
          <w:rFonts w:ascii="Times New Roman" w:hAnsi="Times New Roman"/>
          <w:sz w:val="28"/>
          <w:szCs w:val="28"/>
          <w:lang w:eastAsia="ru-RU"/>
        </w:rPr>
      </w:pPr>
      <w:r>
        <w:rPr>
          <w:rFonts w:ascii="Times New Roman" w:hAnsi="Times New Roman"/>
          <w:sz w:val="28"/>
          <w:szCs w:val="28"/>
          <w:lang w:eastAsia="ru-RU"/>
        </w:rPr>
        <w:t xml:space="preserve">8. </w:t>
      </w:r>
      <w:r w:rsidRPr="001460A9">
        <w:rPr>
          <w:rFonts w:ascii="Times New Roman" w:hAnsi="Times New Roman"/>
          <w:sz w:val="28"/>
          <w:szCs w:val="28"/>
          <w:lang w:eastAsia="ru-RU"/>
        </w:rPr>
        <w:t>Фареник С. Активність підприємців – запорука розвитку двосторонньої торгівлі / Фареник С. // Діловий вісник. – 2005. - №2. – С. 2.</w:t>
      </w:r>
    </w:p>
    <w:p w:rsidR="00810DEB" w:rsidRPr="001460A9" w:rsidRDefault="00810DEB" w:rsidP="00E726E4">
      <w:pPr>
        <w:spacing w:after="0" w:line="360" w:lineRule="auto"/>
        <w:ind w:firstLine="425"/>
        <w:contextualSpacing/>
        <w:jc w:val="both"/>
        <w:rPr>
          <w:rFonts w:ascii="Times New Roman" w:hAnsi="Times New Roman"/>
          <w:sz w:val="28"/>
          <w:szCs w:val="28"/>
          <w:lang w:eastAsia="ru-RU"/>
        </w:rPr>
      </w:pPr>
      <w:r>
        <w:rPr>
          <w:rFonts w:ascii="Times New Roman" w:hAnsi="Times New Roman"/>
          <w:sz w:val="28"/>
          <w:szCs w:val="28"/>
          <w:lang w:val="ru-RU" w:eastAsia="ru-RU"/>
        </w:rPr>
        <w:t xml:space="preserve">9. </w:t>
      </w:r>
      <w:r w:rsidRPr="001460A9">
        <w:rPr>
          <w:rFonts w:ascii="Times New Roman" w:hAnsi="Times New Roman"/>
          <w:sz w:val="28"/>
          <w:szCs w:val="28"/>
          <w:lang w:val="ru-RU" w:eastAsia="ru-RU"/>
        </w:rPr>
        <w:t xml:space="preserve">Рябченко Н. В бизнесе – общность идей и стремлений </w:t>
      </w:r>
      <w:r w:rsidRPr="001460A9">
        <w:rPr>
          <w:rFonts w:ascii="Times New Roman" w:hAnsi="Times New Roman"/>
          <w:sz w:val="28"/>
          <w:szCs w:val="28"/>
          <w:lang w:eastAsia="ru-RU"/>
        </w:rPr>
        <w:t xml:space="preserve">/ </w:t>
      </w:r>
      <w:r w:rsidRPr="001460A9">
        <w:rPr>
          <w:rFonts w:ascii="Times New Roman" w:hAnsi="Times New Roman"/>
          <w:sz w:val="28"/>
          <w:szCs w:val="28"/>
          <w:lang w:val="ru-RU" w:eastAsia="ru-RU"/>
        </w:rPr>
        <w:t>Рябченко Н. // Деловой вестник. - 2003.</w:t>
      </w:r>
      <w:r w:rsidRPr="001460A9">
        <w:rPr>
          <w:rFonts w:ascii="Times New Roman" w:hAnsi="Times New Roman"/>
          <w:sz w:val="28"/>
          <w:szCs w:val="28"/>
          <w:lang w:eastAsia="ru-RU"/>
        </w:rPr>
        <w:t xml:space="preserve"> - </w:t>
      </w:r>
      <w:r w:rsidRPr="001460A9">
        <w:rPr>
          <w:rFonts w:ascii="Times New Roman" w:hAnsi="Times New Roman"/>
          <w:sz w:val="28"/>
          <w:szCs w:val="28"/>
          <w:lang w:val="ru-RU" w:eastAsia="ru-RU"/>
        </w:rPr>
        <w:t>№3. – С. 16.</w:t>
      </w:r>
    </w:p>
    <w:p w:rsidR="00810DEB" w:rsidRPr="001460A9" w:rsidRDefault="00810DEB" w:rsidP="00E726E4">
      <w:pPr>
        <w:spacing w:after="0" w:line="360" w:lineRule="auto"/>
        <w:ind w:firstLine="425"/>
        <w:contextualSpacing/>
        <w:jc w:val="both"/>
        <w:rPr>
          <w:rFonts w:ascii="Times New Roman" w:hAnsi="Times New Roman"/>
          <w:sz w:val="28"/>
          <w:szCs w:val="28"/>
          <w:lang w:val="ru-RU" w:eastAsia="ru-RU"/>
        </w:rPr>
      </w:pPr>
      <w:r>
        <w:rPr>
          <w:rFonts w:ascii="Times New Roman" w:hAnsi="Times New Roman"/>
          <w:sz w:val="28"/>
          <w:szCs w:val="28"/>
          <w:lang w:val="ru-RU" w:eastAsia="ru-RU"/>
        </w:rPr>
        <w:t xml:space="preserve">10. </w:t>
      </w:r>
      <w:r w:rsidRPr="001460A9">
        <w:rPr>
          <w:rFonts w:ascii="Times New Roman" w:hAnsi="Times New Roman"/>
          <w:sz w:val="28"/>
          <w:szCs w:val="28"/>
          <w:lang w:val="ru-RU" w:eastAsia="ru-RU"/>
        </w:rPr>
        <w:t xml:space="preserve">Штюдеманн Д. Подтверждая свой курс на евроинтеграцию, Украина, прежде всего, должна провести реформирование и модернизацию собственной экономики </w:t>
      </w:r>
      <w:r w:rsidRPr="001460A9">
        <w:rPr>
          <w:rFonts w:ascii="Times New Roman" w:hAnsi="Times New Roman"/>
          <w:sz w:val="28"/>
          <w:szCs w:val="28"/>
          <w:lang w:eastAsia="ru-RU"/>
        </w:rPr>
        <w:t xml:space="preserve">/ </w:t>
      </w:r>
      <w:r w:rsidRPr="001460A9">
        <w:rPr>
          <w:rFonts w:ascii="Times New Roman" w:hAnsi="Times New Roman"/>
          <w:sz w:val="28"/>
          <w:szCs w:val="28"/>
          <w:lang w:val="ru-RU" w:eastAsia="ru-RU"/>
        </w:rPr>
        <w:t>Штюдеманн Д. // Обзор украинского рынка. - 2004. – №12. –С. 24-27.</w:t>
      </w:r>
    </w:p>
    <w:p w:rsidR="00810DEB" w:rsidRPr="001460A9" w:rsidRDefault="00810DEB" w:rsidP="00E726E4">
      <w:pPr>
        <w:spacing w:after="0" w:line="360" w:lineRule="auto"/>
        <w:ind w:firstLine="425"/>
        <w:contextualSpacing/>
        <w:jc w:val="both"/>
        <w:rPr>
          <w:rFonts w:ascii="Times New Roman" w:hAnsi="Times New Roman"/>
          <w:sz w:val="28"/>
          <w:szCs w:val="28"/>
          <w:lang w:eastAsia="ru-RU"/>
        </w:rPr>
      </w:pPr>
      <w:r>
        <w:rPr>
          <w:rFonts w:ascii="Times New Roman" w:hAnsi="Times New Roman"/>
          <w:sz w:val="28"/>
          <w:szCs w:val="28"/>
          <w:lang w:eastAsia="ru-RU"/>
        </w:rPr>
        <w:t xml:space="preserve">11. </w:t>
      </w:r>
      <w:r w:rsidRPr="001460A9">
        <w:rPr>
          <w:rFonts w:ascii="Times New Roman" w:hAnsi="Times New Roman"/>
          <w:sz w:val="28"/>
          <w:szCs w:val="28"/>
          <w:lang w:eastAsia="ru-RU"/>
        </w:rPr>
        <w:t>Пахомов Ю. М. Національні економіки в глобальному конкурентному середовищі / Пахомов Ю. М., Лук’яненко Д. Г., Губський Б. В. – К.: Україна, 1997. – 237 с.</w:t>
      </w:r>
    </w:p>
    <w:p w:rsidR="00810DEB" w:rsidRPr="001460A9" w:rsidRDefault="00810DEB" w:rsidP="00E726E4">
      <w:pPr>
        <w:spacing w:after="0" w:line="360" w:lineRule="auto"/>
        <w:ind w:firstLine="425"/>
        <w:contextualSpacing/>
        <w:jc w:val="both"/>
        <w:rPr>
          <w:rFonts w:ascii="Times New Roman" w:hAnsi="Times New Roman"/>
          <w:sz w:val="28"/>
          <w:szCs w:val="28"/>
          <w:lang w:eastAsia="ru-RU"/>
        </w:rPr>
      </w:pPr>
      <w:r>
        <w:rPr>
          <w:rFonts w:ascii="Times New Roman" w:hAnsi="Times New Roman"/>
          <w:sz w:val="28"/>
          <w:szCs w:val="28"/>
          <w:lang w:eastAsia="ru-RU"/>
        </w:rPr>
        <w:t>12</w:t>
      </w:r>
      <w:r w:rsidRPr="001460A9">
        <w:rPr>
          <w:rFonts w:ascii="Times New Roman" w:hAnsi="Times New Roman"/>
          <w:sz w:val="28"/>
          <w:szCs w:val="28"/>
          <w:lang w:eastAsia="ru-RU"/>
        </w:rPr>
        <w:t>. Кредити для підприємців АПК // Діловий вісник. – 2003. - №1. – С. 13.</w:t>
      </w:r>
    </w:p>
    <w:p w:rsidR="00810DEB" w:rsidRPr="001460A9" w:rsidRDefault="00810DEB" w:rsidP="00E726E4">
      <w:pPr>
        <w:spacing w:after="0" w:line="360" w:lineRule="auto"/>
        <w:ind w:firstLine="425"/>
        <w:contextualSpacing/>
        <w:jc w:val="both"/>
        <w:rPr>
          <w:rFonts w:ascii="Times New Roman" w:hAnsi="Times New Roman"/>
          <w:sz w:val="28"/>
          <w:szCs w:val="28"/>
          <w:lang w:val="ru-RU" w:eastAsia="ru-RU"/>
        </w:rPr>
      </w:pPr>
      <w:r>
        <w:rPr>
          <w:rFonts w:ascii="Times New Roman" w:hAnsi="Times New Roman"/>
          <w:sz w:val="28"/>
          <w:szCs w:val="28"/>
          <w:lang w:val="ru-RU" w:eastAsia="ru-RU"/>
        </w:rPr>
        <w:t>13</w:t>
      </w:r>
      <w:r w:rsidRPr="001460A9">
        <w:rPr>
          <w:rFonts w:ascii="Times New Roman" w:hAnsi="Times New Roman"/>
          <w:sz w:val="28"/>
          <w:szCs w:val="28"/>
          <w:lang w:val="ru-RU" w:eastAsia="ru-RU"/>
        </w:rPr>
        <w:t>. Німецько-українськеспівробітництво в рамках програми Трансформ”. Підсумки і перспективи 1993-1999 рр. / КредитнаУстанова дляВідбудови (</w:t>
      </w:r>
      <w:r w:rsidRPr="001460A9">
        <w:rPr>
          <w:rFonts w:ascii="Times New Roman" w:hAnsi="Times New Roman"/>
          <w:sz w:val="28"/>
          <w:szCs w:val="28"/>
          <w:lang w:val="en-US" w:eastAsia="ru-RU"/>
        </w:rPr>
        <w:t>KfW</w:t>
      </w:r>
      <w:r w:rsidRPr="001460A9">
        <w:rPr>
          <w:rFonts w:ascii="Times New Roman" w:hAnsi="Times New Roman"/>
          <w:sz w:val="28"/>
          <w:szCs w:val="28"/>
          <w:lang w:val="ru-RU" w:eastAsia="ru-RU"/>
        </w:rPr>
        <w:t>). – К., 1999.</w:t>
      </w:r>
    </w:p>
    <w:p w:rsidR="00810DEB" w:rsidRPr="001460A9" w:rsidRDefault="00810DEB" w:rsidP="00E726E4">
      <w:pPr>
        <w:autoSpaceDE w:val="0"/>
        <w:autoSpaceDN w:val="0"/>
        <w:spacing w:after="0" w:line="360" w:lineRule="auto"/>
        <w:jc w:val="both"/>
        <w:rPr>
          <w:rFonts w:ascii="Times New Roman" w:hAnsi="Times New Roman"/>
          <w:sz w:val="28"/>
          <w:szCs w:val="28"/>
          <w:lang w:val="ru-RU" w:eastAsia="ru-RU"/>
        </w:rPr>
      </w:pPr>
    </w:p>
    <w:p w:rsidR="00810DEB" w:rsidRPr="00890B8E" w:rsidRDefault="00810DEB" w:rsidP="00E726E4">
      <w:pPr>
        <w:spacing w:after="0" w:line="360" w:lineRule="auto"/>
        <w:ind w:firstLine="709"/>
        <w:contextualSpacing/>
        <w:jc w:val="both"/>
        <w:rPr>
          <w:rFonts w:ascii="Times New Roman" w:hAnsi="Times New Roman"/>
          <w:sz w:val="28"/>
          <w:szCs w:val="28"/>
        </w:rPr>
      </w:pPr>
    </w:p>
    <w:sectPr w:rsidR="00810DEB" w:rsidRPr="00890B8E" w:rsidSect="00EF33E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12625"/>
    <w:rsid w:val="00006BA0"/>
    <w:rsid w:val="000B1CD4"/>
    <w:rsid w:val="001460A9"/>
    <w:rsid w:val="00181D68"/>
    <w:rsid w:val="00263ABC"/>
    <w:rsid w:val="00301B54"/>
    <w:rsid w:val="00312625"/>
    <w:rsid w:val="00353EDD"/>
    <w:rsid w:val="003763D4"/>
    <w:rsid w:val="003A66E8"/>
    <w:rsid w:val="0042126F"/>
    <w:rsid w:val="00480926"/>
    <w:rsid w:val="005246A7"/>
    <w:rsid w:val="0057225D"/>
    <w:rsid w:val="00696AED"/>
    <w:rsid w:val="006F15C9"/>
    <w:rsid w:val="00750A5D"/>
    <w:rsid w:val="00791DC1"/>
    <w:rsid w:val="007C5E2A"/>
    <w:rsid w:val="007F4AF4"/>
    <w:rsid w:val="00810DEB"/>
    <w:rsid w:val="0085705D"/>
    <w:rsid w:val="00890B8E"/>
    <w:rsid w:val="009E4935"/>
    <w:rsid w:val="00A14E0D"/>
    <w:rsid w:val="00C34D30"/>
    <w:rsid w:val="00CF1F6E"/>
    <w:rsid w:val="00E726E4"/>
    <w:rsid w:val="00EE22E8"/>
    <w:rsid w:val="00EF33E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33E1"/>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9</Pages>
  <Words>2344</Words>
  <Characters>13365</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Шевченко Л</dc:title>
  <dc:subject/>
  <dc:creator>RePack by Diakov</dc:creator>
  <cp:keywords/>
  <dc:description/>
  <cp:lastModifiedBy>Пользователь Windows</cp:lastModifiedBy>
  <cp:revision>2</cp:revision>
  <dcterms:created xsi:type="dcterms:W3CDTF">2022-03-25T20:55:00Z</dcterms:created>
  <dcterms:modified xsi:type="dcterms:W3CDTF">2022-03-25T20:55:00Z</dcterms:modified>
</cp:coreProperties>
</file>