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16EA" w:rsidRDefault="001F4F99" w:rsidP="001F4F99">
      <w:pPr>
        <w:jc w:val="center"/>
        <w:rPr>
          <w:rFonts w:ascii="Times New Roman" w:hAnsi="Times New Roman" w:cs="Times New Roman"/>
          <w:b/>
          <w:sz w:val="28"/>
          <w:szCs w:val="28"/>
        </w:rPr>
      </w:pPr>
      <w:r w:rsidRPr="001F4F99">
        <w:rPr>
          <w:rFonts w:ascii="Times New Roman" w:hAnsi="Times New Roman" w:cs="Times New Roman"/>
          <w:b/>
          <w:sz w:val="28"/>
          <w:szCs w:val="28"/>
        </w:rPr>
        <w:t>PROFESSIONAL TRAINING OF LINGUISTS IN BIRKBECK UNIVERSITY</w:t>
      </w:r>
    </w:p>
    <w:p w:rsidR="001F4F99" w:rsidRDefault="001F4F99" w:rsidP="001F4F99">
      <w:pPr>
        <w:jc w:val="right"/>
        <w:rPr>
          <w:rFonts w:ascii="Times New Roman" w:hAnsi="Times New Roman" w:cs="Times New Roman"/>
          <w:b/>
          <w:sz w:val="28"/>
          <w:szCs w:val="28"/>
          <w:lang w:val="uk-UA"/>
        </w:rPr>
      </w:pPr>
    </w:p>
    <w:p w:rsidR="001F4F99" w:rsidRDefault="001F4F99" w:rsidP="001F4F99">
      <w:pPr>
        <w:jc w:val="right"/>
        <w:rPr>
          <w:rFonts w:ascii="Times New Roman" w:hAnsi="Times New Roman" w:cs="Times New Roman"/>
          <w:b/>
          <w:sz w:val="28"/>
          <w:szCs w:val="28"/>
          <w:lang w:val="en-US"/>
        </w:rPr>
      </w:pPr>
      <w:r>
        <w:rPr>
          <w:rFonts w:ascii="Times New Roman" w:hAnsi="Times New Roman" w:cs="Times New Roman"/>
          <w:b/>
          <w:sz w:val="28"/>
          <w:szCs w:val="28"/>
          <w:lang w:val="en-US"/>
        </w:rPr>
        <w:t>Olga Komochkova, Postgraduate Student</w:t>
      </w:r>
    </w:p>
    <w:p w:rsidR="001F4F99" w:rsidRDefault="001F4F99" w:rsidP="001F4F99">
      <w:pPr>
        <w:jc w:val="right"/>
        <w:rPr>
          <w:rFonts w:ascii="Times New Roman" w:hAnsi="Times New Roman" w:cs="Times New Roman"/>
          <w:sz w:val="28"/>
          <w:szCs w:val="28"/>
          <w:lang w:val="en-US"/>
        </w:rPr>
      </w:pPr>
      <w:r>
        <w:rPr>
          <w:rFonts w:ascii="Times New Roman" w:hAnsi="Times New Roman" w:cs="Times New Roman"/>
          <w:sz w:val="28"/>
          <w:szCs w:val="28"/>
          <w:lang w:val="en-US"/>
        </w:rPr>
        <w:t xml:space="preserve">Khmelnytskyi National University, </w:t>
      </w:r>
    </w:p>
    <w:p w:rsidR="001F4F99" w:rsidRDefault="001F4F99" w:rsidP="001F4F99">
      <w:pPr>
        <w:jc w:val="right"/>
        <w:rPr>
          <w:rFonts w:ascii="Times New Roman" w:hAnsi="Times New Roman" w:cs="Times New Roman"/>
          <w:sz w:val="28"/>
          <w:szCs w:val="28"/>
          <w:lang w:val="en-US"/>
        </w:rPr>
      </w:pPr>
      <w:r>
        <w:rPr>
          <w:rFonts w:ascii="Times New Roman" w:hAnsi="Times New Roman" w:cs="Times New Roman"/>
          <w:sz w:val="28"/>
          <w:szCs w:val="28"/>
          <w:lang w:val="en-US"/>
        </w:rPr>
        <w:t>Khmelnytskyi, Ukraine</w:t>
      </w:r>
    </w:p>
    <w:p w:rsidR="001F4F99" w:rsidRDefault="001F4F99" w:rsidP="001F4F99">
      <w:pPr>
        <w:jc w:val="right"/>
        <w:rPr>
          <w:rFonts w:ascii="Times New Roman" w:hAnsi="Times New Roman" w:cs="Times New Roman"/>
          <w:sz w:val="28"/>
          <w:szCs w:val="28"/>
          <w:lang w:val="en-US"/>
        </w:rPr>
      </w:pPr>
    </w:p>
    <w:p w:rsidR="001F4F99" w:rsidRDefault="001F4F99" w:rsidP="001F4F99">
      <w:pPr>
        <w:jc w:val="both"/>
        <w:rPr>
          <w:rFonts w:ascii="Times New Roman" w:hAnsi="Times New Roman" w:cs="Times New Roman"/>
          <w:sz w:val="28"/>
          <w:szCs w:val="28"/>
          <w:lang w:val="en-US"/>
        </w:rPr>
      </w:pPr>
      <w:r>
        <w:rPr>
          <w:rFonts w:ascii="Times New Roman" w:hAnsi="Times New Roman" w:cs="Times New Roman"/>
          <w:sz w:val="28"/>
          <w:szCs w:val="28"/>
          <w:lang w:val="en-US"/>
        </w:rPr>
        <w:tab/>
        <w:t>Integration and globalization processes cause rather radical modifications in higher education. British educators have accumulated outstanding experience in training linguists. We believe it necessary to apply to foreign experience. Thus, the aim of the study is to briefly analyze the organization of linguists’ professional training on the example of Birkbeck University.</w:t>
      </w:r>
    </w:p>
    <w:p w:rsidR="00140116" w:rsidRDefault="001F4F99" w:rsidP="00140116">
      <w:pPr>
        <w:ind w:firstLine="708"/>
        <w:jc w:val="both"/>
        <w:rPr>
          <w:rFonts w:ascii="Times New Roman" w:hAnsi="Times New Roman" w:cs="Times New Roman"/>
          <w:sz w:val="28"/>
          <w:szCs w:val="28"/>
        </w:rPr>
      </w:pPr>
      <w:r w:rsidRPr="001F4F99">
        <w:rPr>
          <w:rFonts w:ascii="Times New Roman" w:hAnsi="Times New Roman" w:cs="Times New Roman"/>
          <w:sz w:val="28"/>
          <w:szCs w:val="28"/>
          <w:lang w:val="en-US"/>
        </w:rPr>
        <w:t xml:space="preserve">To begin with, </w:t>
      </w:r>
      <w:r w:rsidRPr="001F4F99">
        <w:rPr>
          <w:rFonts w:ascii="Times New Roman" w:hAnsi="Times New Roman" w:cs="Times New Roman"/>
          <w:sz w:val="28"/>
          <w:szCs w:val="28"/>
        </w:rPr>
        <w:t xml:space="preserve">the BA Linguistics and Language degree programme offered by the University </w:t>
      </w:r>
      <w:r w:rsidR="00140116">
        <w:rPr>
          <w:rFonts w:ascii="Times New Roman" w:hAnsi="Times New Roman" w:cs="Times New Roman"/>
          <w:sz w:val="28"/>
          <w:szCs w:val="28"/>
          <w:lang w:val="en-US"/>
        </w:rPr>
        <w:t xml:space="preserve">provides </w:t>
      </w:r>
      <w:r w:rsidRPr="001F4F99">
        <w:rPr>
          <w:rFonts w:ascii="Times New Roman" w:hAnsi="Times New Roman" w:cs="Times New Roman"/>
          <w:sz w:val="28"/>
          <w:szCs w:val="28"/>
        </w:rPr>
        <w:t xml:space="preserve">thorough foundations in linguistics. The </w:t>
      </w:r>
      <w:r w:rsidR="00140116" w:rsidRPr="001F4F99">
        <w:rPr>
          <w:rFonts w:ascii="Times New Roman" w:hAnsi="Times New Roman" w:cs="Times New Roman"/>
          <w:sz w:val="28"/>
          <w:szCs w:val="28"/>
        </w:rPr>
        <w:t>programme</w:t>
      </w:r>
      <w:r w:rsidR="00140116">
        <w:rPr>
          <w:rFonts w:ascii="Times New Roman" w:hAnsi="Times New Roman" w:cs="Times New Roman"/>
          <w:sz w:val="28"/>
          <w:szCs w:val="28"/>
          <w:lang w:val="en-US"/>
        </w:rPr>
        <w:t>’</w:t>
      </w:r>
      <w:r w:rsidR="00140116">
        <w:rPr>
          <w:rFonts w:ascii="Times New Roman" w:hAnsi="Times New Roman" w:cs="Times New Roman"/>
          <w:sz w:val="28"/>
          <w:szCs w:val="28"/>
        </w:rPr>
        <w:t>s</w:t>
      </w:r>
      <w:r w:rsidR="00140116" w:rsidRPr="001F4F99">
        <w:rPr>
          <w:rFonts w:ascii="Times New Roman" w:hAnsi="Times New Roman" w:cs="Times New Roman"/>
          <w:sz w:val="28"/>
          <w:szCs w:val="28"/>
        </w:rPr>
        <w:t xml:space="preserve"> </w:t>
      </w:r>
      <w:r w:rsidRPr="001F4F99">
        <w:rPr>
          <w:rFonts w:ascii="Times New Roman" w:hAnsi="Times New Roman" w:cs="Times New Roman"/>
          <w:sz w:val="28"/>
          <w:szCs w:val="28"/>
        </w:rPr>
        <w:t xml:space="preserve">linguistic component </w:t>
      </w:r>
      <w:r w:rsidR="00140116">
        <w:rPr>
          <w:rFonts w:ascii="Times New Roman" w:hAnsi="Times New Roman" w:cs="Times New Roman"/>
          <w:sz w:val="28"/>
          <w:szCs w:val="28"/>
        </w:rPr>
        <w:t>includes</w:t>
      </w:r>
      <w:r w:rsidRPr="001F4F99">
        <w:rPr>
          <w:rFonts w:ascii="Times New Roman" w:hAnsi="Times New Roman" w:cs="Times New Roman"/>
          <w:sz w:val="28"/>
          <w:szCs w:val="28"/>
        </w:rPr>
        <w:t xml:space="preserve"> conceptual, theoretical and analytical </w:t>
      </w:r>
      <w:r w:rsidR="00140116">
        <w:rPr>
          <w:rFonts w:ascii="Times New Roman" w:hAnsi="Times New Roman" w:cs="Times New Roman"/>
          <w:sz w:val="28"/>
          <w:szCs w:val="28"/>
        </w:rPr>
        <w:t>aspects</w:t>
      </w:r>
      <w:r w:rsidRPr="001F4F99">
        <w:rPr>
          <w:rFonts w:ascii="Times New Roman" w:hAnsi="Times New Roman" w:cs="Times New Roman"/>
          <w:sz w:val="28"/>
          <w:szCs w:val="28"/>
        </w:rPr>
        <w:t xml:space="preserve"> needed to </w:t>
      </w:r>
      <w:r w:rsidR="00140116">
        <w:rPr>
          <w:rFonts w:ascii="Times New Roman" w:hAnsi="Times New Roman" w:cs="Times New Roman"/>
          <w:sz w:val="28"/>
          <w:szCs w:val="28"/>
          <w:lang w:val="en-US"/>
        </w:rPr>
        <w:t xml:space="preserve">develop skills to be able to </w:t>
      </w:r>
      <w:r w:rsidRPr="001F4F99">
        <w:rPr>
          <w:rFonts w:ascii="Times New Roman" w:hAnsi="Times New Roman" w:cs="Times New Roman"/>
          <w:sz w:val="28"/>
          <w:szCs w:val="28"/>
        </w:rPr>
        <w:t xml:space="preserve">reflect on and analyse structural, functional and communicative features of language. In addition, students are encouraged to explore and develop their own areas of interest, carry out empirical and theoretical research. In addition, students acquire an expert knowledge of </w:t>
      </w:r>
      <w:r w:rsidR="00140116">
        <w:rPr>
          <w:rFonts w:ascii="Times New Roman" w:hAnsi="Times New Roman" w:cs="Times New Roman"/>
          <w:sz w:val="28"/>
          <w:szCs w:val="28"/>
        </w:rPr>
        <w:t>language structure and use</w:t>
      </w:r>
      <w:r w:rsidRPr="001F4F99">
        <w:rPr>
          <w:rFonts w:ascii="Times New Roman" w:hAnsi="Times New Roman" w:cs="Times New Roman"/>
          <w:sz w:val="28"/>
          <w:szCs w:val="28"/>
        </w:rPr>
        <w:t xml:space="preserve"> in conjunction with high-level language skills in the chosen language (French, German, Japanese, Portuguese or Spanish); practise allied skills</w:t>
      </w:r>
      <w:r w:rsidR="00140116">
        <w:rPr>
          <w:rFonts w:ascii="Times New Roman" w:hAnsi="Times New Roman" w:cs="Times New Roman"/>
          <w:sz w:val="28"/>
          <w:szCs w:val="28"/>
        </w:rPr>
        <w:t>, namely, translating, summary-writing</w:t>
      </w:r>
      <w:r w:rsidRPr="001F4F99">
        <w:rPr>
          <w:rFonts w:ascii="Times New Roman" w:hAnsi="Times New Roman" w:cs="Times New Roman"/>
          <w:sz w:val="28"/>
          <w:szCs w:val="28"/>
        </w:rPr>
        <w:t xml:space="preserve"> and delivering written and oral presentations. </w:t>
      </w:r>
    </w:p>
    <w:p w:rsidR="00140116" w:rsidRDefault="00140116" w:rsidP="00140116">
      <w:pPr>
        <w:ind w:firstLine="708"/>
        <w:jc w:val="both"/>
        <w:rPr>
          <w:rFonts w:ascii="Times New Roman" w:hAnsi="Times New Roman" w:cs="Times New Roman"/>
          <w:sz w:val="28"/>
          <w:szCs w:val="28"/>
        </w:rPr>
      </w:pPr>
      <w:r w:rsidRPr="00140116">
        <w:rPr>
          <w:rFonts w:ascii="Times New Roman" w:hAnsi="Times New Roman" w:cs="Times New Roman"/>
          <w:sz w:val="28"/>
          <w:szCs w:val="28"/>
        </w:rPr>
        <w:t xml:space="preserve">The programme comprises of 12 modules: four at Level 4; four at Level 5; four at Level 6. Of these, at least 150 credits must be taken in linguistics. All students must take the Level 4 modules </w:t>
      </w:r>
      <w:r>
        <w:rPr>
          <w:rFonts w:ascii="Times New Roman" w:hAnsi="Times New Roman" w:cs="Times New Roman"/>
          <w:sz w:val="28"/>
          <w:szCs w:val="28"/>
        </w:rPr>
        <w:t xml:space="preserve">(Approaches to Language; </w:t>
      </w:r>
      <w:r w:rsidRPr="00140116">
        <w:rPr>
          <w:rFonts w:ascii="Times New Roman" w:hAnsi="Times New Roman" w:cs="Times New Roman"/>
          <w:sz w:val="28"/>
          <w:szCs w:val="28"/>
        </w:rPr>
        <w:t>Approaches to Study</w:t>
      </w:r>
      <w:r>
        <w:rPr>
          <w:rFonts w:ascii="Times New Roman" w:hAnsi="Times New Roman" w:cs="Times New Roman"/>
          <w:sz w:val="28"/>
          <w:szCs w:val="28"/>
        </w:rPr>
        <w:t>)</w:t>
      </w:r>
      <w:r w:rsidRPr="00140116">
        <w:rPr>
          <w:rFonts w:ascii="Times New Roman" w:hAnsi="Times New Roman" w:cs="Times New Roman"/>
          <w:sz w:val="28"/>
          <w:szCs w:val="28"/>
        </w:rPr>
        <w:t xml:space="preserve"> in their first year, and the Level 5 module </w:t>
      </w:r>
      <w:r>
        <w:rPr>
          <w:rFonts w:ascii="Times New Roman" w:hAnsi="Times New Roman" w:cs="Times New Roman"/>
          <w:sz w:val="28"/>
          <w:szCs w:val="28"/>
        </w:rPr>
        <w:t>(</w:t>
      </w:r>
      <w:r w:rsidRPr="00140116">
        <w:rPr>
          <w:rFonts w:ascii="Times New Roman" w:hAnsi="Times New Roman" w:cs="Times New Roman"/>
          <w:sz w:val="28"/>
          <w:szCs w:val="28"/>
        </w:rPr>
        <w:t>A</w:t>
      </w:r>
      <w:r>
        <w:rPr>
          <w:rFonts w:ascii="Times New Roman" w:hAnsi="Times New Roman" w:cs="Times New Roman"/>
          <w:sz w:val="28"/>
          <w:szCs w:val="28"/>
        </w:rPr>
        <w:t xml:space="preserve">nalysing Language Structure and </w:t>
      </w:r>
      <w:r w:rsidRPr="00140116">
        <w:rPr>
          <w:rFonts w:ascii="Times New Roman" w:hAnsi="Times New Roman" w:cs="Times New Roman"/>
          <w:sz w:val="28"/>
          <w:szCs w:val="28"/>
        </w:rPr>
        <w:t>Use</w:t>
      </w:r>
      <w:r>
        <w:rPr>
          <w:rFonts w:ascii="Times New Roman" w:hAnsi="Times New Roman" w:cs="Times New Roman"/>
          <w:sz w:val="28"/>
          <w:szCs w:val="28"/>
        </w:rPr>
        <w:t>)</w:t>
      </w:r>
      <w:r w:rsidRPr="00140116">
        <w:rPr>
          <w:rFonts w:ascii="Times New Roman" w:hAnsi="Times New Roman" w:cs="Times New Roman"/>
          <w:sz w:val="28"/>
          <w:szCs w:val="28"/>
        </w:rPr>
        <w:t xml:space="preserve"> in their second year. Students </w:t>
      </w:r>
      <w:r>
        <w:rPr>
          <w:rFonts w:ascii="Times New Roman" w:hAnsi="Times New Roman" w:cs="Times New Roman"/>
          <w:sz w:val="28"/>
          <w:szCs w:val="28"/>
        </w:rPr>
        <w:t xml:space="preserve">are </w:t>
      </w:r>
      <w:r w:rsidRPr="00140116">
        <w:rPr>
          <w:rFonts w:ascii="Times New Roman" w:hAnsi="Times New Roman" w:cs="Times New Roman"/>
          <w:sz w:val="28"/>
          <w:szCs w:val="28"/>
        </w:rPr>
        <w:t>also</w:t>
      </w:r>
      <w:r w:rsidR="00922E15">
        <w:rPr>
          <w:rFonts w:ascii="Times New Roman" w:hAnsi="Times New Roman" w:cs="Times New Roman"/>
          <w:sz w:val="28"/>
          <w:szCs w:val="28"/>
        </w:rPr>
        <w:t xml:space="preserve"> </w:t>
      </w:r>
      <w:r>
        <w:rPr>
          <w:rFonts w:ascii="Times New Roman" w:hAnsi="Times New Roman" w:cs="Times New Roman"/>
          <w:sz w:val="28"/>
          <w:szCs w:val="28"/>
        </w:rPr>
        <w:t xml:space="preserve">to </w:t>
      </w:r>
      <w:r w:rsidRPr="00140116">
        <w:rPr>
          <w:rFonts w:ascii="Times New Roman" w:hAnsi="Times New Roman" w:cs="Times New Roman"/>
          <w:sz w:val="28"/>
          <w:szCs w:val="28"/>
        </w:rPr>
        <w:t xml:space="preserve"> take the level 6 module </w:t>
      </w:r>
      <w:r>
        <w:rPr>
          <w:rFonts w:ascii="Times New Roman" w:hAnsi="Times New Roman" w:cs="Times New Roman"/>
          <w:sz w:val="28"/>
          <w:szCs w:val="28"/>
        </w:rPr>
        <w:t>(</w:t>
      </w:r>
      <w:r w:rsidRPr="00140116">
        <w:rPr>
          <w:rFonts w:ascii="Times New Roman" w:hAnsi="Times New Roman" w:cs="Times New Roman"/>
          <w:sz w:val="28"/>
          <w:szCs w:val="28"/>
        </w:rPr>
        <w:t>Investigating Language</w:t>
      </w:r>
      <w:r>
        <w:rPr>
          <w:rFonts w:ascii="Times New Roman" w:hAnsi="Times New Roman" w:cs="Times New Roman"/>
          <w:sz w:val="28"/>
          <w:szCs w:val="28"/>
        </w:rPr>
        <w:t>)</w:t>
      </w:r>
      <w:r w:rsidRPr="00140116">
        <w:rPr>
          <w:rFonts w:ascii="Times New Roman" w:hAnsi="Times New Roman" w:cs="Times New Roman"/>
          <w:sz w:val="28"/>
          <w:szCs w:val="28"/>
        </w:rPr>
        <w:t xml:space="preserve"> in the final year, as well as</w:t>
      </w:r>
      <w:r>
        <w:rPr>
          <w:rFonts w:ascii="Times New Roman" w:hAnsi="Times New Roman" w:cs="Times New Roman"/>
          <w:sz w:val="28"/>
          <w:szCs w:val="28"/>
        </w:rPr>
        <w:t xml:space="preserve"> </w:t>
      </w:r>
      <w:r w:rsidRPr="00140116">
        <w:rPr>
          <w:rFonts w:ascii="Times New Roman" w:hAnsi="Times New Roman" w:cs="Times New Roman"/>
          <w:sz w:val="28"/>
          <w:szCs w:val="28"/>
        </w:rPr>
        <w:t xml:space="preserve">the level 6 </w:t>
      </w:r>
      <w:r>
        <w:rPr>
          <w:rFonts w:ascii="Times New Roman" w:hAnsi="Times New Roman" w:cs="Times New Roman"/>
          <w:sz w:val="28"/>
          <w:szCs w:val="28"/>
        </w:rPr>
        <w:t>(</w:t>
      </w:r>
      <w:r w:rsidRPr="00140116">
        <w:rPr>
          <w:rFonts w:ascii="Times New Roman" w:hAnsi="Times New Roman" w:cs="Times New Roman"/>
          <w:sz w:val="28"/>
          <w:szCs w:val="28"/>
        </w:rPr>
        <w:t>Linguistics Final Year Project</w:t>
      </w:r>
      <w:r>
        <w:rPr>
          <w:rFonts w:ascii="Times New Roman" w:hAnsi="Times New Roman" w:cs="Times New Roman"/>
          <w:sz w:val="28"/>
          <w:szCs w:val="28"/>
        </w:rPr>
        <w:t>)</w:t>
      </w:r>
      <w:r w:rsidRPr="00140116">
        <w:rPr>
          <w:rFonts w:ascii="Times New Roman" w:hAnsi="Times New Roman" w:cs="Times New Roman"/>
          <w:sz w:val="28"/>
          <w:szCs w:val="28"/>
        </w:rPr>
        <w:t xml:space="preserve">. Other linguistics modules are selected from those offered by the Department of Applied Linguistics and Communication. </w:t>
      </w:r>
    </w:p>
    <w:p w:rsidR="00140116" w:rsidRDefault="00140116" w:rsidP="00140116">
      <w:pPr>
        <w:ind w:firstLine="708"/>
        <w:jc w:val="both"/>
        <w:rPr>
          <w:rFonts w:ascii="Times New Roman" w:hAnsi="Times New Roman" w:cs="Times New Roman"/>
          <w:sz w:val="28"/>
        </w:rPr>
      </w:pPr>
      <w:r w:rsidRPr="00140116">
        <w:rPr>
          <w:rFonts w:ascii="Times New Roman" w:hAnsi="Times New Roman" w:cs="Times New Roman"/>
          <w:sz w:val="28"/>
        </w:rPr>
        <w:t>Teaching involves a mixture of lectures, seminars and student presentations. The balance between these three elements varies both within and across modules. In-class exercises involvin</w:t>
      </w:r>
      <w:bookmarkStart w:id="0" w:name="_GoBack"/>
      <w:bookmarkEnd w:id="0"/>
      <w:r w:rsidRPr="00140116">
        <w:rPr>
          <w:rFonts w:ascii="Times New Roman" w:hAnsi="Times New Roman" w:cs="Times New Roman"/>
          <w:sz w:val="28"/>
        </w:rPr>
        <w:t xml:space="preserve">g analysing data, exploring concepts, and testing hypotheses are a feature of the linguistic modules. </w:t>
      </w:r>
    </w:p>
    <w:p w:rsidR="00922E15" w:rsidRDefault="00140116" w:rsidP="00140116">
      <w:pPr>
        <w:ind w:firstLine="708"/>
        <w:jc w:val="both"/>
        <w:rPr>
          <w:rFonts w:ascii="Times New Roman" w:hAnsi="Times New Roman" w:cs="Times New Roman"/>
          <w:sz w:val="28"/>
          <w:lang w:val="en-US"/>
        </w:rPr>
      </w:pPr>
      <w:r>
        <w:rPr>
          <w:rFonts w:ascii="Times New Roman" w:hAnsi="Times New Roman" w:cs="Times New Roman"/>
          <w:sz w:val="28"/>
          <w:lang w:val="en-US"/>
        </w:rPr>
        <w:t>In conclusion, we would like to indicate that the program</w:t>
      </w:r>
      <w:r w:rsidR="00922E15">
        <w:rPr>
          <w:rFonts w:ascii="Times New Roman" w:hAnsi="Times New Roman" w:cs="Times New Roman"/>
          <w:sz w:val="28"/>
          <w:lang w:val="en-US"/>
        </w:rPr>
        <w:t xml:space="preserve"> provides students with foundations of linguistics, teaches them to think critically and conduct independent researches,</w:t>
      </w:r>
      <w:r w:rsidR="00922E15" w:rsidRPr="00922E15">
        <w:rPr>
          <w:rFonts w:ascii="Times New Roman" w:hAnsi="Times New Roman" w:cs="Times New Roman"/>
          <w:sz w:val="28"/>
          <w:lang w:val="en-US"/>
        </w:rPr>
        <w:t xml:space="preserve"> </w:t>
      </w:r>
      <w:r w:rsidR="00922E15">
        <w:rPr>
          <w:rFonts w:ascii="Times New Roman" w:hAnsi="Times New Roman" w:cs="Times New Roman"/>
          <w:sz w:val="28"/>
          <w:lang w:val="en-US"/>
        </w:rPr>
        <w:t>adheres to current</w:t>
      </w:r>
      <w:r w:rsidR="00922E15">
        <w:rPr>
          <w:rFonts w:ascii="Times New Roman" w:hAnsi="Times New Roman" w:cs="Times New Roman"/>
          <w:sz w:val="28"/>
          <w:lang w:val="en-US"/>
        </w:rPr>
        <w:t xml:space="preserve"> global</w:t>
      </w:r>
      <w:r w:rsidR="00922E15">
        <w:rPr>
          <w:rFonts w:ascii="Times New Roman" w:hAnsi="Times New Roman" w:cs="Times New Roman"/>
          <w:sz w:val="28"/>
          <w:lang w:val="en-US"/>
        </w:rPr>
        <w:t xml:space="preserve"> trends in higher education,</w:t>
      </w:r>
      <w:r w:rsidR="00922E15">
        <w:rPr>
          <w:rFonts w:ascii="Times New Roman" w:hAnsi="Times New Roman" w:cs="Times New Roman"/>
          <w:sz w:val="28"/>
          <w:lang w:val="en-US"/>
        </w:rPr>
        <w:t xml:space="preserve"> is rather flexible and allows students to choose their own educational trajectory. Thus, the mentioned features, in our opinion, are rather useful and may be implemented in the programmes on linguistics at native universities. </w:t>
      </w:r>
    </w:p>
    <w:p w:rsidR="00922E15" w:rsidRDefault="00922E15" w:rsidP="00140116">
      <w:pPr>
        <w:ind w:firstLine="708"/>
        <w:jc w:val="both"/>
        <w:rPr>
          <w:rFonts w:ascii="Times New Roman" w:hAnsi="Times New Roman" w:cs="Times New Roman"/>
          <w:sz w:val="28"/>
          <w:lang w:val="en-US"/>
        </w:rPr>
      </w:pPr>
    </w:p>
    <w:p w:rsidR="00922E15" w:rsidRDefault="00922E15" w:rsidP="00140116">
      <w:pPr>
        <w:ind w:firstLine="708"/>
        <w:jc w:val="both"/>
        <w:rPr>
          <w:rFonts w:ascii="Times New Roman" w:hAnsi="Times New Roman" w:cs="Times New Roman"/>
          <w:sz w:val="28"/>
          <w:lang w:val="en-US"/>
        </w:rPr>
      </w:pPr>
      <w:r w:rsidRPr="00922E15">
        <w:rPr>
          <w:rFonts w:ascii="Times New Roman" w:hAnsi="Times New Roman" w:cs="Times New Roman"/>
          <w:b/>
          <w:sz w:val="28"/>
          <w:lang w:val="en-US"/>
        </w:rPr>
        <w:t>Key words</w:t>
      </w:r>
      <w:r>
        <w:rPr>
          <w:rFonts w:ascii="Times New Roman" w:hAnsi="Times New Roman" w:cs="Times New Roman"/>
          <w:sz w:val="28"/>
          <w:lang w:val="en-US"/>
        </w:rPr>
        <w:t xml:space="preserve">: linguistics, degree programme, </w:t>
      </w:r>
      <w:proofErr w:type="gramStart"/>
      <w:r>
        <w:rPr>
          <w:rFonts w:ascii="Times New Roman" w:hAnsi="Times New Roman" w:cs="Times New Roman"/>
          <w:sz w:val="28"/>
          <w:lang w:val="en-US"/>
        </w:rPr>
        <w:t>higher</w:t>
      </w:r>
      <w:proofErr w:type="gramEnd"/>
      <w:r>
        <w:rPr>
          <w:rFonts w:ascii="Times New Roman" w:hAnsi="Times New Roman" w:cs="Times New Roman"/>
          <w:sz w:val="28"/>
          <w:lang w:val="en-US"/>
        </w:rPr>
        <w:t xml:space="preserve"> education, Birkbeck University.</w:t>
      </w:r>
    </w:p>
    <w:p w:rsidR="00140116" w:rsidRPr="00140116" w:rsidRDefault="00140116" w:rsidP="00140116">
      <w:pPr>
        <w:ind w:firstLine="708"/>
        <w:jc w:val="both"/>
        <w:rPr>
          <w:rFonts w:ascii="Times New Roman" w:hAnsi="Times New Roman" w:cs="Times New Roman"/>
          <w:sz w:val="32"/>
          <w:szCs w:val="28"/>
          <w:lang w:val="en-US"/>
        </w:rPr>
      </w:pPr>
    </w:p>
    <w:p w:rsidR="001F4F99" w:rsidRPr="00140116" w:rsidRDefault="001F4F99" w:rsidP="001F4F99">
      <w:pPr>
        <w:jc w:val="both"/>
        <w:rPr>
          <w:rFonts w:ascii="Times New Roman" w:hAnsi="Times New Roman" w:cs="Times New Roman"/>
          <w:sz w:val="32"/>
          <w:szCs w:val="28"/>
          <w:lang w:val="en-US"/>
        </w:rPr>
      </w:pPr>
    </w:p>
    <w:p w:rsidR="001F4F99" w:rsidRPr="001F4F99" w:rsidRDefault="001F4F99" w:rsidP="001F4F99">
      <w:pPr>
        <w:rPr>
          <w:rFonts w:ascii="Times New Roman" w:hAnsi="Times New Roman" w:cs="Times New Roman"/>
          <w:sz w:val="28"/>
          <w:szCs w:val="28"/>
          <w:lang w:val="en-US"/>
        </w:rPr>
      </w:pPr>
    </w:p>
    <w:sectPr w:rsidR="001F4F99" w:rsidRPr="001F4F99" w:rsidSect="001F4F99">
      <w:pgSz w:w="11900" w:h="16840"/>
      <w:pgMar w:top="1134" w:right="850"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08"/>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4F99"/>
    <w:rsid w:val="00140116"/>
    <w:rsid w:val="001F4F99"/>
    <w:rsid w:val="006516EA"/>
    <w:rsid w:val="007B6895"/>
    <w:rsid w:val="00922E15"/>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AC29375"/>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F4F99"/>
    <w:pPr>
      <w:spacing w:before="100" w:beforeAutospacing="1" w:after="100" w:afterAutospacing="1"/>
    </w:pPr>
    <w:rPr>
      <w:rFonts w:ascii="Times" w:hAnsi="Times" w:cs="Times New Roman"/>
      <w:sz w:val="20"/>
      <w:szCs w:val="2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F4F99"/>
    <w:pPr>
      <w:spacing w:before="100" w:beforeAutospacing="1" w:after="100" w:afterAutospacing="1"/>
    </w:pPr>
    <w:rPr>
      <w:rFonts w:ascii="Times" w:hAnsi="Time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3900831">
      <w:bodyDiv w:val="1"/>
      <w:marLeft w:val="0"/>
      <w:marRight w:val="0"/>
      <w:marTop w:val="0"/>
      <w:marBottom w:val="0"/>
      <w:divBdr>
        <w:top w:val="none" w:sz="0" w:space="0" w:color="auto"/>
        <w:left w:val="none" w:sz="0" w:space="0" w:color="auto"/>
        <w:bottom w:val="none" w:sz="0" w:space="0" w:color="auto"/>
        <w:right w:val="none" w:sz="0" w:space="0" w:color="auto"/>
      </w:divBdr>
      <w:divsChild>
        <w:div w:id="1888908021">
          <w:marLeft w:val="0"/>
          <w:marRight w:val="0"/>
          <w:marTop w:val="0"/>
          <w:marBottom w:val="0"/>
          <w:divBdr>
            <w:top w:val="none" w:sz="0" w:space="0" w:color="auto"/>
            <w:left w:val="none" w:sz="0" w:space="0" w:color="auto"/>
            <w:bottom w:val="none" w:sz="0" w:space="0" w:color="auto"/>
            <w:right w:val="none" w:sz="0" w:space="0" w:color="auto"/>
          </w:divBdr>
          <w:divsChild>
            <w:div w:id="1435440502">
              <w:marLeft w:val="0"/>
              <w:marRight w:val="0"/>
              <w:marTop w:val="0"/>
              <w:marBottom w:val="0"/>
              <w:divBdr>
                <w:top w:val="none" w:sz="0" w:space="0" w:color="auto"/>
                <w:left w:val="none" w:sz="0" w:space="0" w:color="auto"/>
                <w:bottom w:val="none" w:sz="0" w:space="0" w:color="auto"/>
                <w:right w:val="none" w:sz="0" w:space="0" w:color="auto"/>
              </w:divBdr>
              <w:divsChild>
                <w:div w:id="1320890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556582">
      <w:bodyDiv w:val="1"/>
      <w:marLeft w:val="0"/>
      <w:marRight w:val="0"/>
      <w:marTop w:val="0"/>
      <w:marBottom w:val="0"/>
      <w:divBdr>
        <w:top w:val="none" w:sz="0" w:space="0" w:color="auto"/>
        <w:left w:val="none" w:sz="0" w:space="0" w:color="auto"/>
        <w:bottom w:val="none" w:sz="0" w:space="0" w:color="auto"/>
        <w:right w:val="none" w:sz="0" w:space="0" w:color="auto"/>
      </w:divBdr>
      <w:divsChild>
        <w:div w:id="41832636">
          <w:marLeft w:val="0"/>
          <w:marRight w:val="0"/>
          <w:marTop w:val="0"/>
          <w:marBottom w:val="0"/>
          <w:divBdr>
            <w:top w:val="none" w:sz="0" w:space="0" w:color="auto"/>
            <w:left w:val="none" w:sz="0" w:space="0" w:color="auto"/>
            <w:bottom w:val="none" w:sz="0" w:space="0" w:color="auto"/>
            <w:right w:val="none" w:sz="0" w:space="0" w:color="auto"/>
          </w:divBdr>
          <w:divsChild>
            <w:div w:id="50538769">
              <w:marLeft w:val="0"/>
              <w:marRight w:val="0"/>
              <w:marTop w:val="0"/>
              <w:marBottom w:val="0"/>
              <w:divBdr>
                <w:top w:val="none" w:sz="0" w:space="0" w:color="auto"/>
                <w:left w:val="none" w:sz="0" w:space="0" w:color="auto"/>
                <w:bottom w:val="none" w:sz="0" w:space="0" w:color="auto"/>
                <w:right w:val="none" w:sz="0" w:space="0" w:color="auto"/>
              </w:divBdr>
              <w:divsChild>
                <w:div w:id="2106420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1264323">
      <w:bodyDiv w:val="1"/>
      <w:marLeft w:val="0"/>
      <w:marRight w:val="0"/>
      <w:marTop w:val="0"/>
      <w:marBottom w:val="0"/>
      <w:divBdr>
        <w:top w:val="none" w:sz="0" w:space="0" w:color="auto"/>
        <w:left w:val="none" w:sz="0" w:space="0" w:color="auto"/>
        <w:bottom w:val="none" w:sz="0" w:space="0" w:color="auto"/>
        <w:right w:val="none" w:sz="0" w:space="0" w:color="auto"/>
      </w:divBdr>
      <w:divsChild>
        <w:div w:id="699401469">
          <w:marLeft w:val="0"/>
          <w:marRight w:val="0"/>
          <w:marTop w:val="0"/>
          <w:marBottom w:val="0"/>
          <w:divBdr>
            <w:top w:val="none" w:sz="0" w:space="0" w:color="auto"/>
            <w:left w:val="none" w:sz="0" w:space="0" w:color="auto"/>
            <w:bottom w:val="none" w:sz="0" w:space="0" w:color="auto"/>
            <w:right w:val="none" w:sz="0" w:space="0" w:color="auto"/>
          </w:divBdr>
          <w:divsChild>
            <w:div w:id="2026708485">
              <w:marLeft w:val="0"/>
              <w:marRight w:val="0"/>
              <w:marTop w:val="0"/>
              <w:marBottom w:val="0"/>
              <w:divBdr>
                <w:top w:val="none" w:sz="0" w:space="0" w:color="auto"/>
                <w:left w:val="none" w:sz="0" w:space="0" w:color="auto"/>
                <w:bottom w:val="none" w:sz="0" w:space="0" w:color="auto"/>
                <w:right w:val="none" w:sz="0" w:space="0" w:color="auto"/>
              </w:divBdr>
              <w:divsChild>
                <w:div w:id="628363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2</Pages>
  <Words>413</Words>
  <Characters>2359</Characters>
  <Application>Microsoft Macintosh Word</Application>
  <DocSecurity>0</DocSecurity>
  <Lines>19</Lines>
  <Paragraphs>5</Paragraphs>
  <ScaleCrop>false</ScaleCrop>
  <Company/>
  <LinksUpToDate>false</LinksUpToDate>
  <CharactersWithSpaces>2767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Olga</dc:creator>
  <cp:keywords/>
  <dc:description/>
  <cp:lastModifiedBy>Olga</cp:lastModifiedBy>
  <cp:revision>1</cp:revision>
  <dcterms:created xsi:type="dcterms:W3CDTF">2017-05-06T17:18:00Z</dcterms:created>
  <dcterms:modified xsi:type="dcterms:W3CDTF">2017-05-06T17:56:00Z</dcterms:modified>
</cp:coreProperties>
</file>