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2ED4" w:rsidRPr="00B02ED4" w:rsidRDefault="00B02ED4" w:rsidP="00610936">
      <w:pPr>
        <w:spacing w:after="0" w:line="240" w:lineRule="auto"/>
        <w:ind w:firstLine="720"/>
        <w:jc w:val="right"/>
        <w:rPr>
          <w:rFonts w:ascii="Times New Roman" w:hAnsi="Times New Roman" w:cs="Times New Roman"/>
          <w:sz w:val="28"/>
          <w:szCs w:val="28"/>
          <w:lang w:val="uk-UA"/>
        </w:rPr>
      </w:pPr>
      <w:r w:rsidRPr="00B02ED4">
        <w:rPr>
          <w:rFonts w:ascii="Times New Roman" w:hAnsi="Times New Roman" w:cs="Times New Roman"/>
          <w:sz w:val="28"/>
          <w:szCs w:val="28"/>
          <w:lang w:val="uk-UA"/>
        </w:rPr>
        <w:t>Секція 4.Теорія і методика професійної освіти</w:t>
      </w:r>
    </w:p>
    <w:p w:rsidR="008C288F" w:rsidRPr="00610936" w:rsidRDefault="008C288F" w:rsidP="00610936">
      <w:pPr>
        <w:spacing w:after="0" w:line="240" w:lineRule="auto"/>
        <w:ind w:firstLine="720"/>
        <w:jc w:val="right"/>
        <w:rPr>
          <w:rFonts w:ascii="Times New Roman" w:hAnsi="Times New Roman" w:cs="Times New Roman"/>
          <w:b/>
          <w:sz w:val="28"/>
          <w:szCs w:val="28"/>
          <w:lang w:val="uk-UA"/>
        </w:rPr>
      </w:pPr>
      <w:r w:rsidRPr="00610936">
        <w:rPr>
          <w:rFonts w:ascii="Times New Roman" w:hAnsi="Times New Roman" w:cs="Times New Roman"/>
          <w:b/>
          <w:sz w:val="28"/>
          <w:szCs w:val="28"/>
          <w:lang w:val="uk-UA"/>
        </w:rPr>
        <w:t>Петльована Л.Л.</w:t>
      </w:r>
    </w:p>
    <w:p w:rsidR="008C288F" w:rsidRPr="00610936" w:rsidRDefault="008C288F" w:rsidP="00610936">
      <w:pPr>
        <w:spacing w:after="0" w:line="240" w:lineRule="auto"/>
        <w:ind w:firstLine="720"/>
        <w:jc w:val="right"/>
        <w:rPr>
          <w:rFonts w:ascii="Times New Roman" w:hAnsi="Times New Roman" w:cs="Times New Roman"/>
          <w:sz w:val="28"/>
          <w:szCs w:val="28"/>
          <w:lang w:val="uk-UA"/>
        </w:rPr>
      </w:pPr>
      <w:bookmarkStart w:id="0" w:name="_GoBack"/>
      <w:bookmarkEnd w:id="0"/>
      <w:r w:rsidRPr="00610936">
        <w:rPr>
          <w:rFonts w:ascii="Times New Roman" w:hAnsi="Times New Roman" w:cs="Times New Roman"/>
          <w:sz w:val="28"/>
          <w:szCs w:val="28"/>
          <w:lang w:val="uk-UA"/>
        </w:rPr>
        <w:t>кандидат педагогічних наук, доцент,</w:t>
      </w:r>
    </w:p>
    <w:p w:rsidR="008C288F" w:rsidRPr="00610936" w:rsidRDefault="008C288F" w:rsidP="00610936">
      <w:pPr>
        <w:spacing w:after="0" w:line="240" w:lineRule="auto"/>
        <w:ind w:firstLine="720"/>
        <w:jc w:val="right"/>
        <w:rPr>
          <w:rFonts w:ascii="Times New Roman" w:hAnsi="Times New Roman" w:cs="Times New Roman"/>
          <w:sz w:val="28"/>
          <w:szCs w:val="28"/>
          <w:lang w:val="uk-UA"/>
        </w:rPr>
      </w:pPr>
      <w:r w:rsidRPr="00610936">
        <w:rPr>
          <w:rFonts w:ascii="Times New Roman" w:hAnsi="Times New Roman" w:cs="Times New Roman"/>
          <w:sz w:val="28"/>
          <w:szCs w:val="28"/>
          <w:lang w:val="uk-UA"/>
        </w:rPr>
        <w:t>доцент кафедри іноземних мов</w:t>
      </w:r>
    </w:p>
    <w:p w:rsidR="008C288F" w:rsidRPr="00610936" w:rsidRDefault="008C288F" w:rsidP="00610936">
      <w:pPr>
        <w:spacing w:after="0" w:line="240" w:lineRule="auto"/>
        <w:ind w:firstLine="720"/>
        <w:jc w:val="right"/>
        <w:rPr>
          <w:rFonts w:ascii="Times New Roman" w:hAnsi="Times New Roman" w:cs="Times New Roman"/>
          <w:i/>
          <w:sz w:val="28"/>
          <w:szCs w:val="28"/>
          <w:lang w:val="uk-UA"/>
        </w:rPr>
      </w:pPr>
      <w:r w:rsidRPr="00610936">
        <w:rPr>
          <w:rFonts w:ascii="Times New Roman" w:hAnsi="Times New Roman" w:cs="Times New Roman"/>
          <w:i/>
          <w:sz w:val="28"/>
          <w:szCs w:val="28"/>
          <w:lang w:val="uk-UA"/>
        </w:rPr>
        <w:t>Хмельницький національний університет</w:t>
      </w:r>
    </w:p>
    <w:p w:rsidR="008C288F" w:rsidRDefault="006A24CE" w:rsidP="00610936">
      <w:pPr>
        <w:spacing w:after="0" w:line="240" w:lineRule="auto"/>
        <w:ind w:firstLine="720"/>
        <w:jc w:val="right"/>
        <w:rPr>
          <w:rFonts w:ascii="Times New Roman" w:hAnsi="Times New Roman" w:cs="Times New Roman"/>
          <w:i/>
          <w:sz w:val="28"/>
          <w:szCs w:val="28"/>
          <w:lang w:val="uk-UA"/>
        </w:rPr>
      </w:pPr>
      <w:r w:rsidRPr="00610936">
        <w:rPr>
          <w:rFonts w:ascii="Times New Roman" w:hAnsi="Times New Roman" w:cs="Times New Roman"/>
          <w:i/>
          <w:sz w:val="28"/>
          <w:szCs w:val="28"/>
          <w:lang w:val="uk-UA"/>
        </w:rPr>
        <w:t>м</w:t>
      </w:r>
      <w:r w:rsidR="008C288F" w:rsidRPr="00610936">
        <w:rPr>
          <w:rFonts w:ascii="Times New Roman" w:hAnsi="Times New Roman" w:cs="Times New Roman"/>
          <w:i/>
          <w:sz w:val="28"/>
          <w:szCs w:val="28"/>
          <w:lang w:val="uk-UA"/>
        </w:rPr>
        <w:t>. Хмельницький, Україна</w:t>
      </w:r>
    </w:p>
    <w:p w:rsidR="00EA64C6" w:rsidRDefault="00EA64C6" w:rsidP="00AF5B03">
      <w:pPr>
        <w:spacing w:after="0" w:line="360" w:lineRule="auto"/>
        <w:ind w:firstLine="680"/>
        <w:jc w:val="both"/>
        <w:rPr>
          <w:rFonts w:ascii="Times New Roman" w:hAnsi="Times New Roman" w:cs="Times New Roman"/>
          <w:sz w:val="28"/>
          <w:szCs w:val="28"/>
        </w:rPr>
      </w:pPr>
    </w:p>
    <w:p w:rsidR="00610936" w:rsidRPr="00EA64C6" w:rsidRDefault="00AF5B03" w:rsidP="00EA64C6">
      <w:pPr>
        <w:spacing w:after="0" w:line="360" w:lineRule="auto"/>
        <w:ind w:firstLine="680"/>
        <w:jc w:val="center"/>
        <w:rPr>
          <w:rFonts w:ascii="Times New Roman" w:hAnsi="Times New Roman" w:cs="Times New Roman"/>
          <w:b/>
          <w:sz w:val="28"/>
          <w:szCs w:val="28"/>
        </w:rPr>
      </w:pPr>
      <w:r w:rsidRPr="00EA64C6">
        <w:rPr>
          <w:rFonts w:ascii="Times New Roman" w:hAnsi="Times New Roman" w:cs="Times New Roman"/>
          <w:b/>
          <w:sz w:val="28"/>
          <w:szCs w:val="28"/>
        </w:rPr>
        <w:t>MOTIVATIONAL FACTORS THAT INFLUENCE THE ESP</w:t>
      </w:r>
    </w:p>
    <w:p w:rsidR="00E549FC" w:rsidRPr="00AF5B03" w:rsidRDefault="00E549FC" w:rsidP="00AF5B03">
      <w:pPr>
        <w:spacing w:after="0" w:line="360" w:lineRule="auto"/>
        <w:ind w:firstLine="680"/>
        <w:jc w:val="both"/>
        <w:rPr>
          <w:rFonts w:ascii="Times New Roman" w:hAnsi="Times New Roman" w:cs="Times New Roman"/>
          <w:sz w:val="28"/>
          <w:szCs w:val="28"/>
        </w:rPr>
      </w:pPr>
      <w:r w:rsidRPr="00AF5B03">
        <w:rPr>
          <w:rFonts w:ascii="Times New Roman" w:hAnsi="Times New Roman" w:cs="Times New Roman"/>
          <w:sz w:val="28"/>
          <w:szCs w:val="28"/>
        </w:rPr>
        <w:t>Motivation plays a significant role in developing students’ learning a new language. Although the majority of EFL students acknowledge the status of English as a medium of communication and academia, some still lack proper levels of motivation for various reasons including - but not limited to - teaching practices, the inability to relate English to real life situations, disinterest in English culture and values, and the disillusioned perspective of what learning a foreign language for.</w:t>
      </w:r>
    </w:p>
    <w:p w:rsidR="00E549FC" w:rsidRPr="00AF5B03" w:rsidRDefault="00E549FC"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Whether students like it or not, the fact of the matter is that more pressure is placed on educational institutes to teach more language classes from earlier years. This is compounded by peer and family pressure to progress in both social and academic life which inevitably requires proficient English.</w:t>
      </w:r>
    </w:p>
    <w:p w:rsidR="0053192E" w:rsidRPr="00AF5B03" w:rsidRDefault="0003228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The ESP approach has greatly benefited from developments in educational psychology and a better understanding on how we learn. Learners have different needs and interests and such matters have an impact on their motivation to learn and on the effectiveness of their learning. Based on this assumption, courses w</w:t>
      </w:r>
      <w:r w:rsidR="0053192E" w:rsidRPr="00AF5B03">
        <w:rPr>
          <w:rFonts w:ascii="Times New Roman" w:hAnsi="Times New Roman" w:cs="Times New Roman"/>
          <w:sz w:val="28"/>
          <w:szCs w:val="28"/>
        </w:rPr>
        <w:t>hose main focus is the learners’</w:t>
      </w:r>
      <w:r w:rsidRPr="00AF5B03">
        <w:rPr>
          <w:rFonts w:ascii="Times New Roman" w:hAnsi="Times New Roman" w:cs="Times New Roman"/>
          <w:sz w:val="28"/>
          <w:szCs w:val="28"/>
        </w:rPr>
        <w:t xml:space="preserve"> needs would be more meaningful to them due to the relevance of their content </w:t>
      </w:r>
      <w:r w:rsidR="00AF5B03" w:rsidRPr="00AF5B03">
        <w:rPr>
          <w:rFonts w:ascii="Times New Roman" w:hAnsi="Times New Roman" w:cs="Times New Roman"/>
          <w:sz w:val="28"/>
          <w:szCs w:val="28"/>
        </w:rPr>
        <w:t xml:space="preserve">to the learners. By putting </w:t>
      </w:r>
      <w:proofErr w:type="gramStart"/>
      <w:r w:rsidR="00AF5B03" w:rsidRPr="00AF5B03">
        <w:rPr>
          <w:rFonts w:ascii="Times New Roman" w:hAnsi="Times New Roman" w:cs="Times New Roman"/>
          <w:sz w:val="28"/>
          <w:szCs w:val="28"/>
        </w:rPr>
        <w:t>toge</w:t>
      </w:r>
      <w:r w:rsidRPr="00AF5B03">
        <w:rPr>
          <w:rFonts w:ascii="Times New Roman" w:hAnsi="Times New Roman" w:cs="Times New Roman"/>
          <w:sz w:val="28"/>
          <w:szCs w:val="28"/>
        </w:rPr>
        <w:t>ther</w:t>
      </w:r>
      <w:proofErr w:type="gramEnd"/>
      <w:r w:rsidRPr="00AF5B03">
        <w:rPr>
          <w:rFonts w:ascii="Times New Roman" w:hAnsi="Times New Roman" w:cs="Times New Roman"/>
          <w:sz w:val="28"/>
          <w:szCs w:val="28"/>
        </w:rPr>
        <w:t xml:space="preserve"> a course</w:t>
      </w:r>
      <w:r w:rsidR="0053192E" w:rsidRPr="00AF5B03">
        <w:rPr>
          <w:rFonts w:ascii="Times New Roman" w:hAnsi="Times New Roman" w:cs="Times New Roman"/>
          <w:sz w:val="28"/>
          <w:szCs w:val="28"/>
        </w:rPr>
        <w:t>, which focuses on the learners’</w:t>
      </w:r>
      <w:r w:rsidRPr="00AF5B03">
        <w:rPr>
          <w:rFonts w:ascii="Times New Roman" w:hAnsi="Times New Roman" w:cs="Times New Roman"/>
          <w:sz w:val="28"/>
          <w:szCs w:val="28"/>
        </w:rPr>
        <w:t xml:space="preserve"> specialist area, the content becomes more relevant to them and </w:t>
      </w:r>
      <w:r w:rsidR="0053192E" w:rsidRPr="00AF5B03">
        <w:rPr>
          <w:rFonts w:ascii="Times New Roman" w:hAnsi="Times New Roman" w:cs="Times New Roman"/>
          <w:sz w:val="28"/>
          <w:szCs w:val="28"/>
        </w:rPr>
        <w:t>therefore enhances the students’</w:t>
      </w:r>
      <w:r w:rsidRPr="00AF5B03">
        <w:rPr>
          <w:rFonts w:ascii="Times New Roman" w:hAnsi="Times New Roman" w:cs="Times New Roman"/>
          <w:sz w:val="28"/>
          <w:szCs w:val="28"/>
        </w:rPr>
        <w:t xml:space="preserve"> motivation making lear</w:t>
      </w:r>
      <w:r w:rsidR="0053192E" w:rsidRPr="00AF5B03">
        <w:rPr>
          <w:rFonts w:ascii="Times New Roman" w:hAnsi="Times New Roman" w:cs="Times New Roman"/>
          <w:sz w:val="28"/>
          <w:szCs w:val="28"/>
        </w:rPr>
        <w:t>ning more effective and faster.</w:t>
      </w:r>
    </w:p>
    <w:p w:rsidR="000E4210" w:rsidRPr="00AF5B03" w:rsidRDefault="000E4210"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 xml:space="preserve">Motivational factors influence the ESL learners to obtain higher competency and performance level. The positive nature of students in learning foreign language at all level of courses provides evidence that students motivation contributes in the efficiency and development of language skills. Learner’s motivation is affected by the classroom </w:t>
      </w:r>
      <w:r w:rsidRPr="00AF5B03">
        <w:rPr>
          <w:rFonts w:ascii="Times New Roman" w:hAnsi="Times New Roman" w:cs="Times New Roman"/>
          <w:sz w:val="28"/>
          <w:szCs w:val="28"/>
        </w:rPr>
        <w:lastRenderedPageBreak/>
        <w:t>situation that demonstrates the performance level among the learners to obtain higher degrees of proficiency.</w:t>
      </w:r>
    </w:p>
    <w:p w:rsidR="00032287" w:rsidRPr="00AF5B03" w:rsidRDefault="00032287" w:rsidP="00B02ED4">
      <w:pPr>
        <w:spacing w:after="0" w:line="360" w:lineRule="auto"/>
        <w:ind w:firstLine="720"/>
        <w:jc w:val="both"/>
        <w:rPr>
          <w:rFonts w:ascii="Times New Roman" w:hAnsi="Times New Roman" w:cs="Times New Roman"/>
          <w:sz w:val="28"/>
          <w:szCs w:val="28"/>
        </w:rPr>
      </w:pPr>
      <w:proofErr w:type="spellStart"/>
      <w:r w:rsidRPr="00AF5B03">
        <w:rPr>
          <w:rFonts w:ascii="Times New Roman" w:hAnsi="Times New Roman" w:cs="Times New Roman"/>
          <w:sz w:val="28"/>
          <w:szCs w:val="28"/>
        </w:rPr>
        <w:t>Dörnyei</w:t>
      </w:r>
      <w:proofErr w:type="spellEnd"/>
      <w:r w:rsidRPr="00AF5B03">
        <w:rPr>
          <w:rFonts w:ascii="Times New Roman" w:hAnsi="Times New Roman" w:cs="Times New Roman"/>
          <w:sz w:val="28"/>
          <w:szCs w:val="28"/>
        </w:rPr>
        <w:t xml:space="preserve"> (2005) states that research in SLA started in 1959 with the work of Gardner, Lambert their students and associates and it is known as the social psychological period which lasted until 1990. It was driven by the constant confrontational coexistence of the Anglophone and Francophone communities. Gardner came up with the concept of integrative motivation, i.e., in a Canadian context, the desire to be part of a Francophone community by the means of language. In addition</w:t>
      </w:r>
      <w:r w:rsidR="0053192E" w:rsidRPr="00AF5B03">
        <w:rPr>
          <w:rFonts w:ascii="Times New Roman" w:hAnsi="Times New Roman" w:cs="Times New Roman"/>
          <w:sz w:val="28"/>
          <w:szCs w:val="28"/>
          <w:lang w:val="uk-UA"/>
        </w:rPr>
        <w:t>,</w:t>
      </w:r>
      <w:r w:rsidRPr="00AF5B03">
        <w:rPr>
          <w:rFonts w:ascii="Times New Roman" w:hAnsi="Times New Roman" w:cs="Times New Roman"/>
          <w:sz w:val="28"/>
          <w:szCs w:val="28"/>
        </w:rPr>
        <w:t xml:space="preserve"> Gardner (2001) designed a test battery known as Attitude/Motivation Test Battery (AMTB), which is aimed to measure to what extent learners are motivated to learn an additional language (L2), as well as measuring a wide range of motivational factors. The test is still in use today by many researchers. Integrative Motivation was ahead of its time and only in the nineties that motivational psychologists, like the Hungarian linguist </w:t>
      </w:r>
      <w:proofErr w:type="spellStart"/>
      <w:r w:rsidRPr="00AF5B03">
        <w:rPr>
          <w:rFonts w:ascii="Times New Roman" w:hAnsi="Times New Roman" w:cs="Times New Roman"/>
          <w:sz w:val="28"/>
          <w:szCs w:val="28"/>
        </w:rPr>
        <w:t>Zoltán</w:t>
      </w:r>
      <w:proofErr w:type="spellEnd"/>
      <w:r w:rsidRPr="00AF5B03">
        <w:rPr>
          <w:rFonts w:ascii="Times New Roman" w:hAnsi="Times New Roman" w:cs="Times New Roman"/>
          <w:sz w:val="28"/>
          <w:szCs w:val="28"/>
        </w:rPr>
        <w:t xml:space="preserve"> </w:t>
      </w:r>
      <w:proofErr w:type="spellStart"/>
      <w:r w:rsidRPr="00AF5B03">
        <w:rPr>
          <w:rFonts w:ascii="Times New Roman" w:hAnsi="Times New Roman" w:cs="Times New Roman"/>
          <w:sz w:val="28"/>
          <w:szCs w:val="28"/>
        </w:rPr>
        <w:t>Dörnyei</w:t>
      </w:r>
      <w:proofErr w:type="spellEnd"/>
      <w:r w:rsidRPr="00AF5B03">
        <w:rPr>
          <w:rFonts w:ascii="Times New Roman" w:hAnsi="Times New Roman" w:cs="Times New Roman"/>
          <w:sz w:val="28"/>
          <w:szCs w:val="28"/>
        </w:rPr>
        <w:t>, got interested in the social context of motivation. The concept of Integrative Motivation is contrasted by Instrumental Motivation also devised by Gardner (2001)</w:t>
      </w:r>
      <w:r w:rsidR="0089319D">
        <w:rPr>
          <w:rFonts w:ascii="Times New Roman" w:hAnsi="Times New Roman" w:cs="Times New Roman"/>
          <w:sz w:val="28"/>
          <w:szCs w:val="28"/>
        </w:rPr>
        <w:t xml:space="preserve"> [3, p. 187]</w:t>
      </w:r>
      <w:r w:rsidRPr="00AF5B03">
        <w:rPr>
          <w:rFonts w:ascii="Times New Roman" w:hAnsi="Times New Roman" w:cs="Times New Roman"/>
          <w:sz w:val="28"/>
          <w:szCs w:val="28"/>
        </w:rPr>
        <w:t>. Instrumental Motivation lies in the fact that there is a desire to obtain something practical or concrete from the study of an additional language, that is, language learning assumes an aspect of something more utilitarian such as applying for a job, fulfil</w:t>
      </w:r>
      <w:r w:rsidR="00AF5B03" w:rsidRPr="00AF5B03">
        <w:rPr>
          <w:rFonts w:ascii="Times New Roman" w:hAnsi="Times New Roman" w:cs="Times New Roman"/>
          <w:sz w:val="28"/>
          <w:szCs w:val="28"/>
        </w:rPr>
        <w:t>ling the requirements of a post</w:t>
      </w:r>
      <w:r w:rsidR="00AF5B03" w:rsidRPr="00AF5B03">
        <w:rPr>
          <w:rFonts w:ascii="Times New Roman" w:hAnsi="Times New Roman" w:cs="Times New Roman"/>
          <w:sz w:val="28"/>
          <w:szCs w:val="28"/>
          <w:lang w:val="uk-UA"/>
        </w:rPr>
        <w:t>-</w:t>
      </w:r>
      <w:r w:rsidRPr="00AF5B03">
        <w:rPr>
          <w:rFonts w:ascii="Times New Roman" w:hAnsi="Times New Roman" w:cs="Times New Roman"/>
          <w:sz w:val="28"/>
          <w:szCs w:val="28"/>
        </w:rPr>
        <w:t>graduation course or even getting a job promotion o</w:t>
      </w:r>
      <w:r w:rsidR="00AF5B03" w:rsidRPr="00AF5B03">
        <w:rPr>
          <w:rFonts w:ascii="Times New Roman" w:hAnsi="Times New Roman" w:cs="Times New Roman"/>
          <w:sz w:val="28"/>
          <w:szCs w:val="28"/>
        </w:rPr>
        <w:t>r bonus based on the individual’</w:t>
      </w:r>
      <w:r w:rsidRPr="00AF5B03">
        <w:rPr>
          <w:rFonts w:ascii="Times New Roman" w:hAnsi="Times New Roman" w:cs="Times New Roman"/>
          <w:sz w:val="28"/>
          <w:szCs w:val="28"/>
        </w:rPr>
        <w:t xml:space="preserve">s language skills. This is very much common nowadays since many companies provide </w:t>
      </w:r>
      <w:r w:rsidR="00AF5B03" w:rsidRPr="00AF5B03">
        <w:rPr>
          <w:rFonts w:ascii="Times New Roman" w:hAnsi="Times New Roman" w:cs="Times New Roman"/>
          <w:sz w:val="28"/>
          <w:szCs w:val="28"/>
        </w:rPr>
        <w:t>salary increases based on staff’</w:t>
      </w:r>
      <w:r w:rsidRPr="00AF5B03">
        <w:rPr>
          <w:rFonts w:ascii="Times New Roman" w:hAnsi="Times New Roman" w:cs="Times New Roman"/>
          <w:sz w:val="28"/>
          <w:szCs w:val="28"/>
        </w:rPr>
        <w:t>s level of English. There are some international tests such as the Test of English for International Communication (TOEIC) whose test is designed to evaluate listening and reading skills. Companies use the grade obtained by employees at the test to grant bonuses that can ad</w:t>
      </w:r>
      <w:r w:rsidR="00AF5B03" w:rsidRPr="00AF5B03">
        <w:rPr>
          <w:rFonts w:ascii="Times New Roman" w:hAnsi="Times New Roman" w:cs="Times New Roman"/>
          <w:sz w:val="28"/>
          <w:szCs w:val="28"/>
        </w:rPr>
        <w:t>d a substantial amount to staff’</w:t>
      </w:r>
      <w:r w:rsidRPr="00AF5B03">
        <w:rPr>
          <w:rFonts w:ascii="Times New Roman" w:hAnsi="Times New Roman" w:cs="Times New Roman"/>
          <w:sz w:val="28"/>
          <w:szCs w:val="28"/>
        </w:rPr>
        <w:t xml:space="preserve">s earnings or can also be used to provide staff with reimbursement of English course fees. Since in this context the majority of English courses are taught at companies‟ premises, the ESP approach is the one that meets the demands. 34 Another aspect of Integrative Motivation recently developed is the notion of </w:t>
      </w:r>
      <w:proofErr w:type="spellStart"/>
      <w:r w:rsidRPr="00AF5B03">
        <w:rPr>
          <w:rFonts w:ascii="Times New Roman" w:hAnsi="Times New Roman" w:cs="Times New Roman"/>
          <w:sz w:val="28"/>
          <w:szCs w:val="28"/>
        </w:rPr>
        <w:t>integrativeness</w:t>
      </w:r>
      <w:proofErr w:type="spellEnd"/>
      <w:r w:rsidRPr="00AF5B03">
        <w:rPr>
          <w:rFonts w:ascii="Times New Roman" w:hAnsi="Times New Roman" w:cs="Times New Roman"/>
          <w:sz w:val="28"/>
          <w:szCs w:val="28"/>
        </w:rPr>
        <w:t xml:space="preserve"> that focuses on integration with the global community instead of </w:t>
      </w:r>
      <w:r w:rsidRPr="00AF5B03">
        <w:rPr>
          <w:rFonts w:ascii="Times New Roman" w:hAnsi="Times New Roman" w:cs="Times New Roman"/>
          <w:sz w:val="28"/>
          <w:szCs w:val="28"/>
        </w:rPr>
        <w:lastRenderedPageBreak/>
        <w:t xml:space="preserve">assimilation with native speakers. </w:t>
      </w:r>
      <w:proofErr w:type="spellStart"/>
      <w:r w:rsidRPr="00AF5B03">
        <w:rPr>
          <w:rFonts w:ascii="Times New Roman" w:hAnsi="Times New Roman" w:cs="Times New Roman"/>
          <w:sz w:val="28"/>
          <w:szCs w:val="28"/>
        </w:rPr>
        <w:t>Dörnyei</w:t>
      </w:r>
      <w:proofErr w:type="spellEnd"/>
      <w:r w:rsidRPr="00AF5B03">
        <w:rPr>
          <w:rFonts w:ascii="Times New Roman" w:hAnsi="Times New Roman" w:cs="Times New Roman"/>
          <w:sz w:val="28"/>
          <w:szCs w:val="28"/>
        </w:rPr>
        <w:t xml:space="preserve"> (2005) posits that one way of extending this concept is to talk about a kind of identification with the social and cultural loading of English as the world language. Such identification would be associated with a globalized world citizen identity. This identity is also related to instrumental motivation since many countries that are most technically developed and industrialized speak English and the language is associated with technological advances such as computing and the Internet.</w:t>
      </w:r>
    </w:p>
    <w:p w:rsidR="00E549FC" w:rsidRPr="00AF5B03" w:rsidRDefault="0003228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 xml:space="preserve">In the process of getting motivated, learners studying EAL go through many phases of, say, evolution. </w:t>
      </w:r>
      <w:proofErr w:type="spellStart"/>
      <w:r w:rsidRPr="00AF5B03">
        <w:rPr>
          <w:rFonts w:ascii="Times New Roman" w:hAnsi="Times New Roman" w:cs="Times New Roman"/>
          <w:sz w:val="28"/>
          <w:szCs w:val="28"/>
        </w:rPr>
        <w:t>Dörnyei</w:t>
      </w:r>
      <w:proofErr w:type="spellEnd"/>
      <w:r w:rsidRPr="00AF5B03">
        <w:rPr>
          <w:rFonts w:ascii="Times New Roman" w:hAnsi="Times New Roman" w:cs="Times New Roman"/>
          <w:sz w:val="28"/>
          <w:szCs w:val="28"/>
        </w:rPr>
        <w:t xml:space="preserve"> (2005) devised a process model that describes some aspects of this motivational evolution, broken down into many discrete temporal segments that show how an initial wish is turned into a goal and then into intentions which are put into practice and then accomplished. The author sees three d</w:t>
      </w:r>
      <w:r w:rsidR="0089319D">
        <w:rPr>
          <w:rFonts w:ascii="Times New Roman" w:hAnsi="Times New Roman" w:cs="Times New Roman"/>
          <w:sz w:val="28"/>
          <w:szCs w:val="28"/>
        </w:rPr>
        <w:t>istinct phases in such process [1, p.338].</w:t>
      </w:r>
    </w:p>
    <w:p w:rsidR="00E549FC" w:rsidRPr="00AF5B03" w:rsidRDefault="0003228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Firstly</w:t>
      </w:r>
      <w:r w:rsidR="0053192E" w:rsidRPr="00AF5B03">
        <w:rPr>
          <w:rFonts w:ascii="Times New Roman" w:hAnsi="Times New Roman" w:cs="Times New Roman"/>
          <w:sz w:val="28"/>
          <w:szCs w:val="28"/>
          <w:lang w:val="uk-UA"/>
        </w:rPr>
        <w:t>,</w:t>
      </w:r>
      <w:r w:rsidRPr="00AF5B03">
        <w:rPr>
          <w:rFonts w:ascii="Times New Roman" w:hAnsi="Times New Roman" w:cs="Times New Roman"/>
          <w:sz w:val="28"/>
          <w:szCs w:val="28"/>
        </w:rPr>
        <w:t xml:space="preserve"> there is the need for motivation to be generated, or as he calls it choice motivation, because this choice will result in the goal that the learner will seek to. This phase</w:t>
      </w:r>
      <w:r w:rsidR="00E549FC" w:rsidRPr="00AF5B03">
        <w:rPr>
          <w:rFonts w:ascii="Times New Roman" w:hAnsi="Times New Roman" w:cs="Times New Roman"/>
          <w:sz w:val="28"/>
          <w:szCs w:val="28"/>
        </w:rPr>
        <w:t xml:space="preserve"> is known as </w:t>
      </w:r>
      <w:proofErr w:type="spellStart"/>
      <w:r w:rsidR="00E549FC" w:rsidRPr="00AF5B03">
        <w:rPr>
          <w:rFonts w:ascii="Times New Roman" w:hAnsi="Times New Roman" w:cs="Times New Roman"/>
          <w:sz w:val="28"/>
          <w:szCs w:val="28"/>
        </w:rPr>
        <w:t>preactional</w:t>
      </w:r>
      <w:proofErr w:type="spellEnd"/>
      <w:r w:rsidR="00E549FC" w:rsidRPr="00AF5B03">
        <w:rPr>
          <w:rFonts w:ascii="Times New Roman" w:hAnsi="Times New Roman" w:cs="Times New Roman"/>
          <w:sz w:val="28"/>
          <w:szCs w:val="28"/>
        </w:rPr>
        <w:t xml:space="preserve"> stage.</w:t>
      </w:r>
    </w:p>
    <w:p w:rsidR="00E549FC" w:rsidRPr="00AF5B03" w:rsidRDefault="0003228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 xml:space="preserve">Secondly, once such motivation is generated it needs to be kept and protected while it persists. This is a crucial moment and many variables such as the learning environment related to classroom settings or a great number of distractions can contribute to motivation or hinder it. The author calls it executive motivation or </w:t>
      </w:r>
      <w:proofErr w:type="spellStart"/>
      <w:r w:rsidRPr="00AF5B03">
        <w:rPr>
          <w:rFonts w:ascii="Times New Roman" w:hAnsi="Times New Roman" w:cs="Times New Roman"/>
          <w:sz w:val="28"/>
          <w:szCs w:val="28"/>
        </w:rPr>
        <w:t>actional</w:t>
      </w:r>
      <w:proofErr w:type="spellEnd"/>
      <w:r w:rsidRPr="00AF5B03">
        <w:rPr>
          <w:rFonts w:ascii="Times New Roman" w:hAnsi="Times New Roman" w:cs="Times New Roman"/>
          <w:sz w:val="28"/>
          <w:szCs w:val="28"/>
        </w:rPr>
        <w:t xml:space="preserve"> stage and it is very important to sustained activities like studying an additional language. I believe the ESP approach can help learners to succeed in this stage since it sustains motivation due to the nature of the approach</w:t>
      </w:r>
      <w:r w:rsidR="00E549FC" w:rsidRPr="00AF5B03">
        <w:rPr>
          <w:rFonts w:ascii="Times New Roman" w:hAnsi="Times New Roman" w:cs="Times New Roman"/>
          <w:sz w:val="28"/>
          <w:szCs w:val="28"/>
        </w:rPr>
        <w:t xml:space="preserve"> discussed earlier.</w:t>
      </w:r>
    </w:p>
    <w:p w:rsidR="00E549FC" w:rsidRPr="00AF5B03" w:rsidRDefault="0003228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 xml:space="preserve">The third and final stage in this process is the phase named </w:t>
      </w:r>
      <w:proofErr w:type="spellStart"/>
      <w:r w:rsidRPr="00AF5B03">
        <w:rPr>
          <w:rFonts w:ascii="Times New Roman" w:hAnsi="Times New Roman" w:cs="Times New Roman"/>
          <w:sz w:val="28"/>
          <w:szCs w:val="28"/>
        </w:rPr>
        <w:t>postactional</w:t>
      </w:r>
      <w:proofErr w:type="spellEnd"/>
      <w:r w:rsidRPr="00AF5B03">
        <w:rPr>
          <w:rFonts w:ascii="Times New Roman" w:hAnsi="Times New Roman" w:cs="Times New Roman"/>
          <w:sz w:val="28"/>
          <w:szCs w:val="28"/>
        </w:rPr>
        <w:t xml:space="preserve"> sta</w:t>
      </w:r>
      <w:r w:rsidR="00E549FC" w:rsidRPr="00AF5B03">
        <w:rPr>
          <w:rFonts w:ascii="Times New Roman" w:hAnsi="Times New Roman" w:cs="Times New Roman"/>
          <w:sz w:val="28"/>
          <w:szCs w:val="28"/>
        </w:rPr>
        <w:t>ge which deals with the learner’</w:t>
      </w:r>
      <w:r w:rsidRPr="00AF5B03">
        <w:rPr>
          <w:rFonts w:ascii="Times New Roman" w:hAnsi="Times New Roman" w:cs="Times New Roman"/>
          <w:sz w:val="28"/>
          <w:szCs w:val="28"/>
        </w:rPr>
        <w:t>s retrospective evaluation of how this went in the tw</w:t>
      </w:r>
      <w:r w:rsidR="00E549FC" w:rsidRPr="00AF5B03">
        <w:rPr>
          <w:rFonts w:ascii="Times New Roman" w:hAnsi="Times New Roman" w:cs="Times New Roman"/>
          <w:sz w:val="28"/>
          <w:szCs w:val="28"/>
        </w:rPr>
        <w:t>o previous stages. It is a self-</w:t>
      </w:r>
      <w:r w:rsidRPr="00AF5B03">
        <w:rPr>
          <w:rFonts w:ascii="Times New Roman" w:hAnsi="Times New Roman" w:cs="Times New Roman"/>
          <w:sz w:val="28"/>
          <w:szCs w:val="28"/>
        </w:rPr>
        <w:t xml:space="preserve">evaluation process based on their past experiences. This stage will have an influence on the kind of activities learners will be more motivating to carry on their studies. </w:t>
      </w:r>
    </w:p>
    <w:p w:rsidR="0053192E" w:rsidRPr="00AF5B03" w:rsidRDefault="0003228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 xml:space="preserve">Dudley-Evans and St. John (1998) argue that the advantages of ESP courses compared to EGP courses rely on the fact that there is no waste in time as courses are </w:t>
      </w:r>
      <w:r w:rsidRPr="00AF5B03">
        <w:rPr>
          <w:rFonts w:ascii="Times New Roman" w:hAnsi="Times New Roman" w:cs="Times New Roman"/>
          <w:sz w:val="28"/>
          <w:szCs w:val="28"/>
        </w:rPr>
        <w:lastRenderedPageBreak/>
        <w:t>focused on the learners needs; they are relevant to the students; are successful in contributing to the learning process and ESP courses are more cost-effective than EGP courses. The implication of these claims is that the teaching based on ESP courses is more motivating for learners than the one based on EGP courses. “Generally speaking, this is true; the focused nature of the teaching, its relevance and cost-effectiveness ensure that its aims are widely accepted by learners” (Dudley-Evans and St. John, 1998, p.10). Specificity and motivation in ESP are linked in the sense that the more specific the course is, the more motivate the students get. On the other hand</w:t>
      </w:r>
      <w:r w:rsidR="0053192E" w:rsidRPr="00AF5B03">
        <w:rPr>
          <w:rFonts w:ascii="Times New Roman" w:hAnsi="Times New Roman" w:cs="Times New Roman"/>
          <w:sz w:val="28"/>
          <w:szCs w:val="28"/>
          <w:lang w:val="uk-UA"/>
        </w:rPr>
        <w:t>,</w:t>
      </w:r>
      <w:r w:rsidRPr="00AF5B03">
        <w:rPr>
          <w:rFonts w:ascii="Times New Roman" w:hAnsi="Times New Roman" w:cs="Times New Roman"/>
          <w:sz w:val="28"/>
          <w:szCs w:val="28"/>
        </w:rPr>
        <w:t xml:space="preserve"> motivation lowers as the learning gets less specific. The concept of carrier content and real content is important to better understand the motivational aspect of ESP courses. According to the authors, any teaching activity in ESP courses is presented in a context. To elicit this concept, an activity designed in an EAP course aimed to present and practice the expressions of time sequence used in the description of processes and cycles. The text below presents the life cycle of a plant contextualized in order to present such language. This cycle becomes the carrier content as the aim of the exercise is not to teach the cycle of a plant itself, but to use this content to convey the knowledge of the use of such specific language that the book intends to introduce. The book is named Nucleus: General Science and the activity was taken from the unit Actions in Sequence and the context is the scientific concept of Process, which becomes the real or actual content. Stages in the life cycle of a plant. Look at this examples: Preceding actions: Before the plant germinates, it is watered. Before/Prior to germination, the seed is watered. Following Actions: After the plant germinates, the roots and leaves develop. After germination, the roots and leaves develop. Simultaneous actions: As the plant germinates, the seeds swells. During germination, the seed sells. And this example: After the seed is watered</w:t>
      </w:r>
      <w:r w:rsidR="0089319D">
        <w:rPr>
          <w:rFonts w:ascii="Times New Roman" w:hAnsi="Times New Roman" w:cs="Times New Roman"/>
          <w:sz w:val="28"/>
          <w:szCs w:val="28"/>
        </w:rPr>
        <w:t>, germination occurs/take place [2, p.235].</w:t>
      </w:r>
    </w:p>
    <w:p w:rsidR="00032287" w:rsidRPr="00AF5B03" w:rsidRDefault="0003228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 xml:space="preserve">In this chapter I have basically outlined the motivational principles related to the ESP approach that can help learners of EAL who take ESP courses achieve their goals due to the integrative and instrumental motivation of Gardner (2001) and also because of the process model of second language motivation proposed by the psycho linguist </w:t>
      </w:r>
      <w:proofErr w:type="spellStart"/>
      <w:r w:rsidRPr="00AF5B03">
        <w:rPr>
          <w:rFonts w:ascii="Times New Roman" w:hAnsi="Times New Roman" w:cs="Times New Roman"/>
          <w:sz w:val="28"/>
          <w:szCs w:val="28"/>
        </w:rPr>
        <w:t>Dörnyei</w:t>
      </w:r>
      <w:proofErr w:type="spellEnd"/>
      <w:r w:rsidRPr="00AF5B03">
        <w:rPr>
          <w:rFonts w:ascii="Times New Roman" w:hAnsi="Times New Roman" w:cs="Times New Roman"/>
          <w:sz w:val="28"/>
          <w:szCs w:val="28"/>
        </w:rPr>
        <w:t xml:space="preserve"> </w:t>
      </w:r>
      <w:r w:rsidRPr="00AF5B03">
        <w:rPr>
          <w:rFonts w:ascii="Times New Roman" w:hAnsi="Times New Roman" w:cs="Times New Roman"/>
          <w:sz w:val="28"/>
          <w:szCs w:val="28"/>
        </w:rPr>
        <w:lastRenderedPageBreak/>
        <w:t>(2005). In addition</w:t>
      </w:r>
      <w:r w:rsidR="00AF5B03" w:rsidRPr="00AF5B03">
        <w:rPr>
          <w:rFonts w:ascii="Times New Roman" w:hAnsi="Times New Roman" w:cs="Times New Roman"/>
          <w:sz w:val="28"/>
          <w:szCs w:val="28"/>
        </w:rPr>
        <w:t>,</w:t>
      </w:r>
      <w:r w:rsidRPr="00AF5B03">
        <w:rPr>
          <w:rFonts w:ascii="Times New Roman" w:hAnsi="Times New Roman" w:cs="Times New Roman"/>
          <w:sz w:val="28"/>
          <w:szCs w:val="28"/>
        </w:rPr>
        <w:t xml:space="preserve"> aspects of specificity and motivation were discussed based on the findings of Dudley-Evans and St. John (1998).</w:t>
      </w:r>
    </w:p>
    <w:p w:rsidR="0089319D" w:rsidRDefault="001E344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Factors a</w:t>
      </w:r>
      <w:r w:rsidR="00AF5B03">
        <w:rPr>
          <w:rFonts w:ascii="Times New Roman" w:hAnsi="Times New Roman" w:cs="Times New Roman"/>
          <w:sz w:val="28"/>
          <w:szCs w:val="28"/>
        </w:rPr>
        <w:t>ffecting l</w:t>
      </w:r>
      <w:r w:rsidRPr="00AF5B03">
        <w:rPr>
          <w:rFonts w:ascii="Times New Roman" w:hAnsi="Times New Roman" w:cs="Times New Roman"/>
          <w:sz w:val="28"/>
          <w:szCs w:val="28"/>
        </w:rPr>
        <w:t>earner</w:t>
      </w:r>
      <w:r w:rsidR="00AF5B03">
        <w:rPr>
          <w:rFonts w:ascii="Times New Roman" w:hAnsi="Times New Roman" w:cs="Times New Roman"/>
          <w:sz w:val="28"/>
          <w:szCs w:val="28"/>
        </w:rPr>
        <w:t>’s motivation</w:t>
      </w:r>
      <w:r w:rsidRPr="00AF5B03">
        <w:rPr>
          <w:rFonts w:ascii="Times New Roman" w:hAnsi="Times New Roman" w:cs="Times New Roman"/>
          <w:sz w:val="28"/>
          <w:szCs w:val="28"/>
        </w:rPr>
        <w:t xml:space="preserve">: </w:t>
      </w:r>
    </w:p>
    <w:p w:rsidR="0089319D" w:rsidRDefault="001E344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1. The teaching and learning environment</w:t>
      </w:r>
      <w:r w:rsidR="00AF5B03">
        <w:rPr>
          <w:rFonts w:ascii="Times New Roman" w:hAnsi="Times New Roman" w:cs="Times New Roman"/>
          <w:sz w:val="28"/>
          <w:szCs w:val="28"/>
          <w:lang w:val="uk-UA"/>
        </w:rPr>
        <w:t>;</w:t>
      </w:r>
    </w:p>
    <w:p w:rsidR="0089319D" w:rsidRDefault="001E344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2. The teacher or the teaching method</w:t>
      </w:r>
      <w:r w:rsidR="00AF5B03">
        <w:rPr>
          <w:rFonts w:ascii="Times New Roman" w:hAnsi="Times New Roman" w:cs="Times New Roman"/>
          <w:sz w:val="28"/>
          <w:szCs w:val="28"/>
          <w:lang w:val="uk-UA"/>
        </w:rPr>
        <w:t>;</w:t>
      </w:r>
    </w:p>
    <w:p w:rsidR="0089319D" w:rsidRDefault="001E344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3. The content of the syllabus</w:t>
      </w:r>
      <w:r w:rsidR="00AF5B03">
        <w:rPr>
          <w:rFonts w:ascii="Times New Roman" w:hAnsi="Times New Roman" w:cs="Times New Roman"/>
          <w:sz w:val="28"/>
          <w:szCs w:val="28"/>
          <w:lang w:val="uk-UA"/>
        </w:rPr>
        <w:t>;</w:t>
      </w:r>
    </w:p>
    <w:p w:rsidR="001E3447" w:rsidRPr="00AF5B03" w:rsidRDefault="001E3447" w:rsidP="00B02ED4">
      <w:pPr>
        <w:spacing w:after="0" w:line="360" w:lineRule="auto"/>
        <w:ind w:firstLine="720"/>
        <w:jc w:val="both"/>
        <w:rPr>
          <w:rFonts w:ascii="Times New Roman" w:hAnsi="Times New Roman" w:cs="Times New Roman"/>
          <w:sz w:val="28"/>
          <w:szCs w:val="28"/>
          <w:lang w:val="uk-UA"/>
        </w:rPr>
      </w:pPr>
      <w:r w:rsidRPr="00AF5B03">
        <w:rPr>
          <w:rFonts w:ascii="Times New Roman" w:hAnsi="Times New Roman" w:cs="Times New Roman"/>
          <w:sz w:val="28"/>
          <w:szCs w:val="28"/>
        </w:rPr>
        <w:t>4. The testing and assessment</w:t>
      </w:r>
      <w:r w:rsidR="00AF5B03">
        <w:rPr>
          <w:rFonts w:ascii="Times New Roman" w:hAnsi="Times New Roman" w:cs="Times New Roman"/>
          <w:sz w:val="28"/>
          <w:szCs w:val="28"/>
          <w:lang w:val="uk-UA"/>
        </w:rPr>
        <w:t>.</w:t>
      </w:r>
    </w:p>
    <w:p w:rsidR="001E3447" w:rsidRDefault="001E3447" w:rsidP="00B02ED4">
      <w:pPr>
        <w:spacing w:after="0" w:line="360" w:lineRule="auto"/>
        <w:ind w:firstLine="720"/>
        <w:jc w:val="both"/>
        <w:rPr>
          <w:rFonts w:ascii="Times New Roman" w:hAnsi="Times New Roman" w:cs="Times New Roman"/>
          <w:sz w:val="28"/>
          <w:szCs w:val="28"/>
        </w:rPr>
      </w:pPr>
      <w:r w:rsidRPr="00AF5B03">
        <w:rPr>
          <w:rFonts w:ascii="Times New Roman" w:hAnsi="Times New Roman" w:cs="Times New Roman"/>
          <w:sz w:val="28"/>
          <w:szCs w:val="28"/>
        </w:rPr>
        <w:t>Individuals have different motivation factors that drive them to achieve higher success level which is necessary for the development of language skill. The research reveals the role of motivation factor in t-learning English as foreign language among young learners and its related factors that affect the learners. Various intrinsic and</w:t>
      </w:r>
      <w:r w:rsidR="00AF5B03" w:rsidRPr="00AF5B03">
        <w:rPr>
          <w:rFonts w:ascii="Times New Roman" w:hAnsi="Times New Roman" w:cs="Times New Roman"/>
          <w:sz w:val="28"/>
          <w:szCs w:val="28"/>
        </w:rPr>
        <w:t xml:space="preserve"> extrinsic factors are categoriz</w:t>
      </w:r>
      <w:r w:rsidRPr="00AF5B03">
        <w:rPr>
          <w:rFonts w:ascii="Times New Roman" w:hAnsi="Times New Roman" w:cs="Times New Roman"/>
          <w:sz w:val="28"/>
          <w:szCs w:val="28"/>
        </w:rPr>
        <w:t>ed as motivational and de-motivational factors among the EFL learners. The result reveals that motivation of teachers and students are equally important and play a critical role for effective teaching and learning process.</w:t>
      </w:r>
    </w:p>
    <w:p w:rsidR="00EA64C6" w:rsidRDefault="00EA64C6" w:rsidP="00B02ED4">
      <w:pPr>
        <w:spacing w:after="0" w:line="360" w:lineRule="auto"/>
        <w:ind w:firstLine="720"/>
        <w:jc w:val="both"/>
        <w:rPr>
          <w:rFonts w:ascii="Times New Roman" w:hAnsi="Times New Roman" w:cs="Times New Roman"/>
          <w:b/>
          <w:sz w:val="28"/>
          <w:szCs w:val="28"/>
        </w:rPr>
      </w:pPr>
    </w:p>
    <w:p w:rsidR="00EA64C6" w:rsidRPr="00EA64C6" w:rsidRDefault="00EA64C6" w:rsidP="00B02ED4">
      <w:pPr>
        <w:spacing w:after="0" w:line="360" w:lineRule="auto"/>
        <w:ind w:firstLine="720"/>
        <w:jc w:val="both"/>
        <w:rPr>
          <w:rFonts w:ascii="Times New Roman" w:hAnsi="Times New Roman" w:cs="Times New Roman"/>
          <w:b/>
          <w:sz w:val="28"/>
          <w:szCs w:val="28"/>
        </w:rPr>
      </w:pPr>
      <w:r w:rsidRPr="00EA64C6">
        <w:rPr>
          <w:rFonts w:ascii="Times New Roman" w:hAnsi="Times New Roman" w:cs="Times New Roman"/>
          <w:b/>
          <w:sz w:val="28"/>
          <w:szCs w:val="28"/>
        </w:rPr>
        <w:t>References</w:t>
      </w:r>
    </w:p>
    <w:p w:rsidR="0089319D" w:rsidRDefault="00EA64C6" w:rsidP="00B02ED4">
      <w:pPr>
        <w:numPr>
          <w:ilvl w:val="0"/>
          <w:numId w:val="1"/>
        </w:numPr>
        <w:spacing w:after="0" w:line="360" w:lineRule="auto"/>
        <w:ind w:left="0" w:firstLine="720"/>
        <w:contextualSpacing/>
        <w:jc w:val="both"/>
        <w:rPr>
          <w:rFonts w:ascii="Times New Roman" w:eastAsia="Calibri" w:hAnsi="Times New Roman" w:cs="Times New Roman"/>
          <w:sz w:val="28"/>
          <w:szCs w:val="28"/>
        </w:rPr>
      </w:pPr>
      <w:r w:rsidRPr="00EA64C6">
        <w:rPr>
          <w:rFonts w:ascii="Times New Roman" w:eastAsia="Calibri" w:hAnsi="Times New Roman" w:cs="Times New Roman"/>
          <w:sz w:val="28"/>
          <w:szCs w:val="28"/>
          <w:lang w:val="uk-UA"/>
        </w:rPr>
        <w:t>Dörnyei, Z., &amp; Csizér, K. (2005). The effects of intercultural contact and tourism on language attitudes and language learning motivation. </w:t>
      </w:r>
      <w:r w:rsidRPr="00EA64C6">
        <w:rPr>
          <w:rFonts w:ascii="Times New Roman" w:eastAsia="Calibri" w:hAnsi="Times New Roman" w:cs="Times New Roman"/>
          <w:i/>
          <w:iCs/>
          <w:sz w:val="28"/>
          <w:szCs w:val="28"/>
          <w:lang w:val="uk-UA"/>
        </w:rPr>
        <w:t>Journal of Language and Social Psychology, 24</w:t>
      </w:r>
      <w:r w:rsidRPr="00EA64C6">
        <w:rPr>
          <w:rFonts w:ascii="Times New Roman" w:eastAsia="Calibri" w:hAnsi="Times New Roman" w:cs="Times New Roman"/>
          <w:sz w:val="28"/>
          <w:szCs w:val="28"/>
          <w:lang w:val="uk-UA"/>
        </w:rPr>
        <w:t xml:space="preserve">(4), </w:t>
      </w:r>
      <w:r>
        <w:rPr>
          <w:rFonts w:ascii="Times New Roman" w:eastAsia="Calibri" w:hAnsi="Times New Roman" w:cs="Times New Roman"/>
          <w:sz w:val="28"/>
          <w:szCs w:val="28"/>
        </w:rPr>
        <w:t xml:space="preserve">pp. </w:t>
      </w:r>
      <w:r w:rsidRPr="00EA64C6">
        <w:rPr>
          <w:rFonts w:ascii="Times New Roman" w:eastAsia="Calibri" w:hAnsi="Times New Roman" w:cs="Times New Roman"/>
          <w:sz w:val="28"/>
          <w:szCs w:val="28"/>
          <w:lang w:val="uk-UA"/>
        </w:rPr>
        <w:t>327-357</w:t>
      </w:r>
    </w:p>
    <w:p w:rsidR="0089319D" w:rsidRPr="0089319D" w:rsidRDefault="00EA64C6" w:rsidP="00B02ED4">
      <w:pPr>
        <w:numPr>
          <w:ilvl w:val="0"/>
          <w:numId w:val="1"/>
        </w:numPr>
        <w:spacing w:after="0" w:line="360" w:lineRule="auto"/>
        <w:ind w:left="0" w:firstLine="720"/>
        <w:contextualSpacing/>
        <w:jc w:val="both"/>
        <w:rPr>
          <w:rFonts w:ascii="Times New Roman" w:eastAsia="Calibri" w:hAnsi="Times New Roman" w:cs="Times New Roman"/>
          <w:sz w:val="28"/>
          <w:szCs w:val="28"/>
        </w:rPr>
      </w:pPr>
      <w:r w:rsidRPr="0089319D">
        <w:rPr>
          <w:rFonts w:ascii="Times New Roman" w:eastAsia="Calibri" w:hAnsi="Times New Roman" w:cs="Times New Roman"/>
          <w:sz w:val="28"/>
          <w:szCs w:val="28"/>
          <w:lang w:val="uk-UA"/>
        </w:rPr>
        <w:t>Dudley-Evans, T., and St. John, M. J. (1998). </w:t>
      </w:r>
      <w:r w:rsidRPr="0089319D">
        <w:rPr>
          <w:rFonts w:ascii="Times New Roman" w:eastAsia="Calibri" w:hAnsi="Times New Roman" w:cs="Times New Roman"/>
          <w:i/>
          <w:iCs/>
          <w:sz w:val="28"/>
          <w:szCs w:val="28"/>
          <w:lang w:val="uk-UA"/>
        </w:rPr>
        <w:t>Developments in English for Specific Purposes</w:t>
      </w:r>
      <w:r w:rsidRPr="0089319D">
        <w:rPr>
          <w:rFonts w:ascii="Times New Roman" w:eastAsia="Calibri" w:hAnsi="Times New Roman" w:cs="Times New Roman"/>
          <w:sz w:val="28"/>
          <w:szCs w:val="28"/>
          <w:lang w:val="uk-UA"/>
        </w:rPr>
        <w:t>. Cambridge: Cambridge University Press</w:t>
      </w:r>
      <w:r w:rsidRPr="0089319D">
        <w:rPr>
          <w:rFonts w:ascii="Times New Roman" w:eastAsia="Calibri" w:hAnsi="Times New Roman" w:cs="Times New Roman"/>
          <w:sz w:val="28"/>
          <w:szCs w:val="28"/>
        </w:rPr>
        <w:t>, 301 pp.</w:t>
      </w:r>
    </w:p>
    <w:p w:rsidR="00AF5B03" w:rsidRPr="0089319D" w:rsidRDefault="00EA64C6" w:rsidP="00B02ED4">
      <w:pPr>
        <w:numPr>
          <w:ilvl w:val="0"/>
          <w:numId w:val="1"/>
        </w:numPr>
        <w:spacing w:after="0" w:line="360" w:lineRule="auto"/>
        <w:ind w:left="0" w:firstLine="720"/>
        <w:contextualSpacing/>
        <w:jc w:val="both"/>
        <w:rPr>
          <w:rFonts w:ascii="Times New Roman" w:eastAsia="Calibri" w:hAnsi="Times New Roman" w:cs="Times New Roman"/>
          <w:sz w:val="28"/>
          <w:szCs w:val="28"/>
        </w:rPr>
      </w:pPr>
      <w:proofErr w:type="spellStart"/>
      <w:r w:rsidRPr="00EA64C6">
        <w:rPr>
          <w:rFonts w:ascii="Times New Roman" w:hAnsi="Times New Roman" w:cs="Times New Roman"/>
          <w:bCs/>
          <w:sz w:val="28"/>
          <w:szCs w:val="28"/>
        </w:rPr>
        <w:t>Zoltán</w:t>
      </w:r>
      <w:proofErr w:type="spellEnd"/>
      <w:r w:rsidRPr="00EA64C6">
        <w:rPr>
          <w:rFonts w:ascii="Times New Roman" w:hAnsi="Times New Roman" w:cs="Times New Roman"/>
          <w:bCs/>
          <w:sz w:val="28"/>
          <w:szCs w:val="28"/>
        </w:rPr>
        <w:t xml:space="preserve"> </w:t>
      </w:r>
      <w:proofErr w:type="spellStart"/>
      <w:r w:rsidRPr="00EA64C6">
        <w:rPr>
          <w:rFonts w:ascii="Times New Roman" w:hAnsi="Times New Roman" w:cs="Times New Roman"/>
          <w:bCs/>
          <w:sz w:val="28"/>
          <w:szCs w:val="28"/>
        </w:rPr>
        <w:t>Dörnyei</w:t>
      </w:r>
      <w:proofErr w:type="spellEnd"/>
      <w:r w:rsidRPr="00EA64C6">
        <w:rPr>
          <w:rFonts w:ascii="Times New Roman" w:hAnsi="Times New Roman" w:cs="Times New Roman"/>
          <w:bCs/>
          <w:sz w:val="28"/>
          <w:szCs w:val="28"/>
        </w:rPr>
        <w:t xml:space="preserve">, Dr. </w:t>
      </w:r>
      <w:proofErr w:type="spellStart"/>
      <w:r w:rsidRPr="00EA64C6">
        <w:rPr>
          <w:rFonts w:ascii="Times New Roman" w:hAnsi="Times New Roman" w:cs="Times New Roman"/>
          <w:bCs/>
          <w:sz w:val="28"/>
          <w:szCs w:val="28"/>
        </w:rPr>
        <w:t>Ema</w:t>
      </w:r>
      <w:proofErr w:type="spellEnd"/>
      <w:r w:rsidRPr="00EA64C6">
        <w:rPr>
          <w:rFonts w:ascii="Times New Roman" w:hAnsi="Times New Roman" w:cs="Times New Roman"/>
          <w:bCs/>
          <w:sz w:val="28"/>
          <w:szCs w:val="28"/>
        </w:rPr>
        <w:t xml:space="preserve"> </w:t>
      </w:r>
      <w:proofErr w:type="spellStart"/>
      <w:r w:rsidRPr="00EA64C6">
        <w:rPr>
          <w:rFonts w:ascii="Times New Roman" w:hAnsi="Times New Roman" w:cs="Times New Roman"/>
          <w:bCs/>
          <w:sz w:val="28"/>
          <w:szCs w:val="28"/>
        </w:rPr>
        <w:t>Ushioda</w:t>
      </w:r>
      <w:proofErr w:type="spellEnd"/>
      <w:r w:rsidRPr="00EA64C6">
        <w:rPr>
          <w:rFonts w:ascii="Times New Roman" w:hAnsi="Times New Roman" w:cs="Times New Roman"/>
          <w:bCs/>
          <w:sz w:val="28"/>
          <w:szCs w:val="28"/>
          <w:lang w:val="uk-UA"/>
        </w:rPr>
        <w:t xml:space="preserve"> (2009) </w:t>
      </w:r>
      <w:r w:rsidRPr="00EA64C6">
        <w:rPr>
          <w:rFonts w:ascii="Times New Roman" w:hAnsi="Times New Roman" w:cs="Times New Roman"/>
          <w:bCs/>
          <w:sz w:val="28"/>
          <w:szCs w:val="28"/>
        </w:rPr>
        <w:t xml:space="preserve">Multilingual </w:t>
      </w:r>
      <w:proofErr w:type="gramStart"/>
      <w:r w:rsidRPr="00EA64C6">
        <w:rPr>
          <w:rFonts w:ascii="Times New Roman" w:hAnsi="Times New Roman" w:cs="Times New Roman"/>
          <w:bCs/>
          <w:sz w:val="28"/>
          <w:szCs w:val="28"/>
        </w:rPr>
        <w:t>Matters,:</w:t>
      </w:r>
      <w:proofErr w:type="gramEnd"/>
      <w:r w:rsidRPr="00EA64C6">
        <w:rPr>
          <w:rFonts w:ascii="Times New Roman" w:hAnsi="Times New Roman" w:cs="Times New Roman"/>
          <w:bCs/>
          <w:sz w:val="28"/>
          <w:szCs w:val="28"/>
        </w:rPr>
        <w:t xml:space="preserve"> </w:t>
      </w:r>
      <w:r w:rsidR="00AF5B03" w:rsidRPr="00EA64C6">
        <w:rPr>
          <w:rFonts w:ascii="Times New Roman" w:hAnsi="Times New Roman" w:cs="Times New Roman"/>
          <w:bCs/>
          <w:sz w:val="28"/>
          <w:szCs w:val="28"/>
        </w:rPr>
        <w:t>Motivation, Language Identity and the L2 Self</w:t>
      </w:r>
      <w:r>
        <w:rPr>
          <w:rFonts w:ascii="Times New Roman" w:hAnsi="Times New Roman" w:cs="Times New Roman"/>
          <w:bCs/>
          <w:sz w:val="28"/>
          <w:szCs w:val="28"/>
        </w:rPr>
        <w:t>,</w:t>
      </w:r>
      <w:r w:rsidRPr="00EA64C6">
        <w:rPr>
          <w:rFonts w:ascii="Times New Roman" w:hAnsi="Times New Roman" w:cs="Times New Roman"/>
          <w:bCs/>
          <w:sz w:val="28"/>
          <w:szCs w:val="28"/>
          <w:lang w:val="uk-UA"/>
        </w:rPr>
        <w:t xml:space="preserve"> </w:t>
      </w:r>
      <w:r w:rsidRPr="00EA64C6">
        <w:rPr>
          <w:rFonts w:ascii="Times New Roman" w:hAnsi="Times New Roman" w:cs="Times New Roman"/>
          <w:bCs/>
          <w:sz w:val="28"/>
          <w:szCs w:val="28"/>
        </w:rPr>
        <w:t>352</w:t>
      </w:r>
      <w:r>
        <w:rPr>
          <w:rFonts w:ascii="Times New Roman" w:hAnsi="Times New Roman" w:cs="Times New Roman"/>
          <w:bCs/>
          <w:sz w:val="28"/>
          <w:szCs w:val="28"/>
        </w:rPr>
        <w:t xml:space="preserve"> pp.</w:t>
      </w:r>
    </w:p>
    <w:sectPr w:rsidR="00AF5B03" w:rsidRPr="0089319D" w:rsidSect="00032287">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10711B"/>
    <w:multiLevelType w:val="hybridMultilevel"/>
    <w:tmpl w:val="28523D30"/>
    <w:lvl w:ilvl="0" w:tplc="4F48DC30">
      <w:start w:val="1"/>
      <w:numFmt w:val="decimal"/>
      <w:lvlText w:val="%1."/>
      <w:lvlJc w:val="left"/>
      <w:pPr>
        <w:ind w:left="1050" w:hanging="105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15:restartNumberingAfterBreak="0">
    <w:nsid w:val="617050DD"/>
    <w:multiLevelType w:val="hybridMultilevel"/>
    <w:tmpl w:val="0A60719C"/>
    <w:lvl w:ilvl="0" w:tplc="C58E750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FBA"/>
    <w:rsid w:val="00032287"/>
    <w:rsid w:val="000E4210"/>
    <w:rsid w:val="001E3447"/>
    <w:rsid w:val="00486F24"/>
    <w:rsid w:val="0053192E"/>
    <w:rsid w:val="00595445"/>
    <w:rsid w:val="00610936"/>
    <w:rsid w:val="006A24CE"/>
    <w:rsid w:val="00836FBA"/>
    <w:rsid w:val="0089319D"/>
    <w:rsid w:val="008C288F"/>
    <w:rsid w:val="00A13FFC"/>
    <w:rsid w:val="00AF5B03"/>
    <w:rsid w:val="00B02ED4"/>
    <w:rsid w:val="00D67889"/>
    <w:rsid w:val="00E549FC"/>
    <w:rsid w:val="00EA64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5BC65"/>
  <w15:chartTrackingRefBased/>
  <w15:docId w15:val="{4BE4E2C9-DB80-4D3F-926D-33EAD35E9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319D"/>
  </w:style>
  <w:style w:type="paragraph" w:styleId="Heading1">
    <w:name w:val="heading 1"/>
    <w:basedOn w:val="Normal"/>
    <w:next w:val="Normal"/>
    <w:link w:val="Heading1Char"/>
    <w:uiPriority w:val="9"/>
    <w:qFormat/>
    <w:rsid w:val="00AF5B0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semiHidden/>
    <w:unhideWhenUsed/>
    <w:qFormat/>
    <w:rsid w:val="008C288F"/>
    <w:pPr>
      <w:keepNext/>
      <w:spacing w:before="240" w:after="60" w:line="240" w:lineRule="auto"/>
      <w:outlineLvl w:val="1"/>
    </w:pPr>
    <w:rPr>
      <w:rFonts w:ascii="Cambria" w:eastAsia="Times New Roman" w:hAnsi="Cambria" w:cs="Times New Roman"/>
      <w:b/>
      <w:bCs/>
      <w:i/>
      <w:i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8C288F"/>
    <w:rPr>
      <w:rFonts w:ascii="Cambria" w:eastAsia="Times New Roman" w:hAnsi="Cambria" w:cs="Times New Roman"/>
      <w:b/>
      <w:bCs/>
      <w:i/>
      <w:iCs/>
      <w:sz w:val="28"/>
      <w:szCs w:val="28"/>
      <w:lang w:val="x-none" w:eastAsia="x-none"/>
    </w:rPr>
  </w:style>
  <w:style w:type="paragraph" w:styleId="BalloonText">
    <w:name w:val="Balloon Text"/>
    <w:basedOn w:val="Normal"/>
    <w:link w:val="BalloonTextChar"/>
    <w:uiPriority w:val="99"/>
    <w:semiHidden/>
    <w:unhideWhenUsed/>
    <w:rsid w:val="008C28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288F"/>
    <w:rPr>
      <w:rFonts w:ascii="Segoe UI" w:hAnsi="Segoe UI" w:cs="Segoe UI"/>
      <w:sz w:val="18"/>
      <w:szCs w:val="18"/>
    </w:rPr>
  </w:style>
  <w:style w:type="character" w:customStyle="1" w:styleId="Heading1Char">
    <w:name w:val="Heading 1 Char"/>
    <w:basedOn w:val="DefaultParagraphFont"/>
    <w:link w:val="Heading1"/>
    <w:uiPriority w:val="9"/>
    <w:rsid w:val="00AF5B0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7925356">
      <w:bodyDiv w:val="1"/>
      <w:marLeft w:val="0"/>
      <w:marRight w:val="0"/>
      <w:marTop w:val="0"/>
      <w:marBottom w:val="0"/>
      <w:divBdr>
        <w:top w:val="none" w:sz="0" w:space="0" w:color="auto"/>
        <w:left w:val="none" w:sz="0" w:space="0" w:color="auto"/>
        <w:bottom w:val="none" w:sz="0" w:space="0" w:color="auto"/>
        <w:right w:val="none" w:sz="0" w:space="0" w:color="auto"/>
      </w:divBdr>
    </w:div>
    <w:div w:id="1222907866">
      <w:bodyDiv w:val="1"/>
      <w:marLeft w:val="0"/>
      <w:marRight w:val="0"/>
      <w:marTop w:val="0"/>
      <w:marBottom w:val="0"/>
      <w:divBdr>
        <w:top w:val="none" w:sz="0" w:space="0" w:color="auto"/>
        <w:left w:val="none" w:sz="0" w:space="0" w:color="auto"/>
        <w:bottom w:val="none" w:sz="0" w:space="0" w:color="auto"/>
        <w:right w:val="none" w:sz="0" w:space="0" w:color="auto"/>
      </w:divBdr>
    </w:div>
    <w:div w:id="1656033774">
      <w:bodyDiv w:val="1"/>
      <w:marLeft w:val="0"/>
      <w:marRight w:val="0"/>
      <w:marTop w:val="0"/>
      <w:marBottom w:val="0"/>
      <w:divBdr>
        <w:top w:val="none" w:sz="0" w:space="0" w:color="auto"/>
        <w:left w:val="none" w:sz="0" w:space="0" w:color="auto"/>
        <w:bottom w:val="none" w:sz="0" w:space="0" w:color="auto"/>
        <w:right w:val="none" w:sz="0" w:space="0" w:color="auto"/>
      </w:divBdr>
    </w:div>
    <w:div w:id="2076468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313</TotalTime>
  <Pages>5</Pages>
  <Words>1578</Words>
  <Characters>9000</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Петльована</dc:creator>
  <cp:keywords/>
  <dc:description/>
  <cp:lastModifiedBy>Лілія Петльована</cp:lastModifiedBy>
  <cp:revision>11</cp:revision>
  <dcterms:created xsi:type="dcterms:W3CDTF">2017-01-27T06:47:00Z</dcterms:created>
  <dcterms:modified xsi:type="dcterms:W3CDTF">2018-01-24T12:05:00Z</dcterms:modified>
</cp:coreProperties>
</file>