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D16347" w14:textId="77777777" w:rsidR="00D84EED" w:rsidRPr="00722190" w:rsidRDefault="004257FC" w:rsidP="00722190">
      <w:pPr>
        <w:spacing w:after="0" w:line="240" w:lineRule="auto"/>
        <w:jc w:val="right"/>
        <w:rPr>
          <w:rFonts w:ascii="Times New Roman" w:hAnsi="Times New Roman" w:cs="Times New Roman"/>
          <w:b/>
          <w:i/>
          <w:sz w:val="24"/>
          <w:szCs w:val="24"/>
          <w:shd w:val="clear" w:color="auto" w:fill="FFFFFF"/>
        </w:rPr>
      </w:pPr>
      <w:r>
        <w:rPr>
          <w:rFonts w:ascii="Times New Roman" w:hAnsi="Times New Roman" w:cs="Times New Roman"/>
          <w:b/>
          <w:i/>
          <w:sz w:val="24"/>
          <w:szCs w:val="24"/>
          <w:shd w:val="clear" w:color="auto" w:fill="FFFFFF"/>
        </w:rPr>
        <w:t>Комочкова</w:t>
      </w:r>
      <w:r w:rsidR="00D84EED" w:rsidRPr="00722190">
        <w:rPr>
          <w:rFonts w:ascii="Times New Roman" w:hAnsi="Times New Roman" w:cs="Times New Roman"/>
          <w:b/>
          <w:i/>
          <w:sz w:val="24"/>
          <w:szCs w:val="24"/>
          <w:shd w:val="clear" w:color="auto" w:fill="FFFFFF"/>
        </w:rPr>
        <w:t xml:space="preserve"> О.О.</w:t>
      </w:r>
    </w:p>
    <w:p w14:paraId="3FDA4E7E" w14:textId="77777777" w:rsidR="004B5F79" w:rsidRDefault="004B5F79" w:rsidP="004257FC">
      <w:pPr>
        <w:spacing w:after="0" w:line="240" w:lineRule="auto"/>
        <w:jc w:val="right"/>
        <w:rPr>
          <w:rFonts w:ascii="Times New Roman" w:hAnsi="Times New Roman" w:cs="Times New Roman"/>
          <w:i/>
          <w:sz w:val="24"/>
          <w:szCs w:val="24"/>
        </w:rPr>
      </w:pPr>
      <w:r w:rsidRPr="00722190">
        <w:rPr>
          <w:rFonts w:ascii="Times New Roman" w:hAnsi="Times New Roman" w:cs="Times New Roman"/>
          <w:i/>
          <w:sz w:val="24"/>
          <w:szCs w:val="24"/>
        </w:rPr>
        <w:t>Хмельницьк</w:t>
      </w:r>
      <w:r w:rsidR="00183AB0">
        <w:rPr>
          <w:rFonts w:ascii="Times New Roman" w:hAnsi="Times New Roman" w:cs="Times New Roman"/>
          <w:i/>
          <w:sz w:val="24"/>
          <w:szCs w:val="24"/>
        </w:rPr>
        <w:t>ий</w:t>
      </w:r>
      <w:r w:rsidR="004257FC">
        <w:rPr>
          <w:rFonts w:ascii="Times New Roman" w:hAnsi="Times New Roman" w:cs="Times New Roman"/>
          <w:i/>
          <w:sz w:val="24"/>
          <w:szCs w:val="24"/>
        </w:rPr>
        <w:t xml:space="preserve"> національний</w:t>
      </w:r>
      <w:r w:rsidRPr="00722190">
        <w:rPr>
          <w:rFonts w:ascii="Times New Roman" w:hAnsi="Times New Roman" w:cs="Times New Roman"/>
          <w:i/>
          <w:sz w:val="24"/>
          <w:szCs w:val="24"/>
        </w:rPr>
        <w:t xml:space="preserve"> університет</w:t>
      </w:r>
      <w:r w:rsidR="004257FC">
        <w:rPr>
          <w:rFonts w:ascii="Times New Roman" w:hAnsi="Times New Roman" w:cs="Times New Roman"/>
          <w:i/>
          <w:sz w:val="24"/>
          <w:szCs w:val="24"/>
        </w:rPr>
        <w:t>,</w:t>
      </w:r>
      <w:r w:rsidRPr="00722190">
        <w:rPr>
          <w:rFonts w:ascii="Times New Roman" w:hAnsi="Times New Roman" w:cs="Times New Roman"/>
          <w:i/>
          <w:sz w:val="24"/>
          <w:szCs w:val="24"/>
        </w:rPr>
        <w:t xml:space="preserve"> </w:t>
      </w:r>
    </w:p>
    <w:p w14:paraId="35021E5A" w14:textId="77777777" w:rsidR="00183AB0" w:rsidRDefault="00183AB0" w:rsidP="00722190">
      <w:pPr>
        <w:spacing w:after="0" w:line="240" w:lineRule="auto"/>
        <w:jc w:val="right"/>
        <w:rPr>
          <w:rFonts w:ascii="Times New Roman" w:hAnsi="Times New Roman" w:cs="Times New Roman"/>
          <w:i/>
          <w:sz w:val="24"/>
          <w:szCs w:val="24"/>
        </w:rPr>
      </w:pPr>
      <w:r>
        <w:rPr>
          <w:rFonts w:ascii="Times New Roman" w:hAnsi="Times New Roman" w:cs="Times New Roman"/>
          <w:i/>
          <w:sz w:val="24"/>
          <w:szCs w:val="24"/>
        </w:rPr>
        <w:t>м. Хмельницький, Україна</w:t>
      </w:r>
    </w:p>
    <w:p w14:paraId="2D532FB9" w14:textId="77777777" w:rsidR="004257FC" w:rsidRDefault="004257FC" w:rsidP="00722190">
      <w:pPr>
        <w:spacing w:after="0" w:line="240" w:lineRule="auto"/>
        <w:jc w:val="right"/>
        <w:rPr>
          <w:rFonts w:ascii="Times New Roman" w:hAnsi="Times New Roman" w:cs="Times New Roman"/>
          <w:i/>
          <w:sz w:val="24"/>
          <w:szCs w:val="24"/>
        </w:rPr>
      </w:pPr>
    </w:p>
    <w:p w14:paraId="6B5A9B8E" w14:textId="77777777" w:rsidR="004257FC" w:rsidRPr="008F309F" w:rsidRDefault="004257FC" w:rsidP="00722190">
      <w:pPr>
        <w:spacing w:after="0" w:line="240" w:lineRule="auto"/>
        <w:jc w:val="right"/>
        <w:rPr>
          <w:rFonts w:ascii="Times New Roman" w:hAnsi="Times New Roman" w:cs="Times New Roman"/>
          <w:b/>
          <w:i/>
          <w:sz w:val="24"/>
          <w:szCs w:val="24"/>
        </w:rPr>
      </w:pPr>
      <w:r w:rsidRPr="008F309F">
        <w:rPr>
          <w:rFonts w:ascii="Times New Roman" w:hAnsi="Times New Roman" w:cs="Times New Roman"/>
          <w:b/>
          <w:i/>
          <w:sz w:val="24"/>
          <w:szCs w:val="24"/>
        </w:rPr>
        <w:t>Комочкова О.Д.</w:t>
      </w:r>
    </w:p>
    <w:p w14:paraId="0E0E7E24" w14:textId="77777777" w:rsidR="004257FC" w:rsidRDefault="004257FC" w:rsidP="00722190">
      <w:pPr>
        <w:spacing w:after="0" w:line="240" w:lineRule="auto"/>
        <w:jc w:val="right"/>
        <w:rPr>
          <w:rFonts w:ascii="Times New Roman" w:hAnsi="Times New Roman" w:cs="Times New Roman"/>
          <w:i/>
          <w:sz w:val="24"/>
          <w:szCs w:val="24"/>
        </w:rPr>
      </w:pPr>
      <w:r>
        <w:rPr>
          <w:rFonts w:ascii="Times New Roman" w:hAnsi="Times New Roman" w:cs="Times New Roman"/>
          <w:i/>
          <w:sz w:val="24"/>
          <w:szCs w:val="24"/>
        </w:rPr>
        <w:t>Хмельницька середня загальноосвітня школа І-ІІІ ступенів № 21,</w:t>
      </w:r>
    </w:p>
    <w:p w14:paraId="5D09DFC0" w14:textId="77777777" w:rsidR="004257FC" w:rsidRDefault="004257FC" w:rsidP="004257FC">
      <w:pPr>
        <w:spacing w:after="0" w:line="240" w:lineRule="auto"/>
        <w:jc w:val="right"/>
        <w:rPr>
          <w:rFonts w:ascii="Times New Roman" w:hAnsi="Times New Roman" w:cs="Times New Roman"/>
          <w:i/>
          <w:sz w:val="24"/>
          <w:szCs w:val="24"/>
        </w:rPr>
      </w:pPr>
      <w:r>
        <w:rPr>
          <w:rFonts w:ascii="Times New Roman" w:hAnsi="Times New Roman" w:cs="Times New Roman"/>
          <w:i/>
          <w:sz w:val="24"/>
          <w:szCs w:val="24"/>
        </w:rPr>
        <w:t>м. Хмельницький, Україна</w:t>
      </w:r>
    </w:p>
    <w:p w14:paraId="5ED9BD30" w14:textId="77777777" w:rsidR="004257FC" w:rsidRPr="00722190" w:rsidRDefault="004257FC" w:rsidP="00722190">
      <w:pPr>
        <w:spacing w:after="0" w:line="240" w:lineRule="auto"/>
        <w:jc w:val="right"/>
        <w:rPr>
          <w:rFonts w:ascii="Times New Roman" w:hAnsi="Times New Roman" w:cs="Times New Roman"/>
          <w:i/>
          <w:sz w:val="24"/>
          <w:szCs w:val="24"/>
        </w:rPr>
      </w:pPr>
    </w:p>
    <w:p w14:paraId="623BBE9D" w14:textId="77777777" w:rsidR="00EB3BB2" w:rsidRPr="00722190" w:rsidRDefault="00EB3BB2" w:rsidP="00722190">
      <w:pPr>
        <w:spacing w:after="0" w:line="240" w:lineRule="auto"/>
        <w:jc w:val="right"/>
        <w:rPr>
          <w:rFonts w:ascii="Times New Roman" w:hAnsi="Times New Roman" w:cs="Times New Roman"/>
          <w:i/>
          <w:sz w:val="24"/>
          <w:szCs w:val="24"/>
          <w:shd w:val="clear" w:color="auto" w:fill="FFFFFF"/>
        </w:rPr>
      </w:pPr>
    </w:p>
    <w:p w14:paraId="290C879F" w14:textId="43B9651C" w:rsidR="004257FC" w:rsidRPr="004257FC" w:rsidRDefault="004257FC" w:rsidP="008F309F">
      <w:pPr>
        <w:widowControl w:val="0"/>
        <w:autoSpaceDE w:val="0"/>
        <w:autoSpaceDN w:val="0"/>
        <w:adjustRightInd w:val="0"/>
        <w:spacing w:after="0" w:line="240" w:lineRule="auto"/>
        <w:jc w:val="center"/>
        <w:rPr>
          <w:rFonts w:ascii="Times New Roman" w:hAnsi="Times New Roman"/>
          <w:b/>
          <w:color w:val="000000"/>
          <w:sz w:val="24"/>
          <w:szCs w:val="28"/>
          <w:lang w:eastAsia="ru-RU"/>
        </w:rPr>
      </w:pPr>
      <w:r w:rsidRPr="004257FC">
        <w:rPr>
          <w:rFonts w:ascii="Times New Roman" w:hAnsi="Times New Roman"/>
          <w:b/>
          <w:sz w:val="24"/>
          <w:szCs w:val="28"/>
        </w:rPr>
        <w:t>МОНІТОРИНГ ЯКОСТІ ПРОФЕСІЙНОЇ ПІДГОТОВКИ ФАХІВЦІВ З ЛІНГВІСТИКИ</w:t>
      </w:r>
      <w:r w:rsidR="00B36117">
        <w:rPr>
          <w:rFonts w:ascii="Times New Roman" w:hAnsi="Times New Roman"/>
          <w:b/>
          <w:color w:val="000000"/>
          <w:sz w:val="24"/>
          <w:szCs w:val="28"/>
          <w:lang w:eastAsia="ru-RU"/>
        </w:rPr>
        <w:t xml:space="preserve"> </w:t>
      </w:r>
      <w:r w:rsidRPr="004257FC">
        <w:rPr>
          <w:rFonts w:ascii="Times New Roman" w:hAnsi="Times New Roman"/>
          <w:b/>
          <w:color w:val="000000"/>
          <w:sz w:val="24"/>
          <w:szCs w:val="28"/>
          <w:lang w:eastAsia="ru-RU"/>
        </w:rPr>
        <w:t>У ВЕЛИКІЙ БРИТАНІЇ</w:t>
      </w:r>
    </w:p>
    <w:p w14:paraId="60BB9888" w14:textId="77777777" w:rsidR="00183AB0" w:rsidRDefault="00183AB0" w:rsidP="00183AB0">
      <w:pPr>
        <w:spacing w:after="0" w:line="240" w:lineRule="auto"/>
        <w:ind w:firstLine="567"/>
        <w:jc w:val="both"/>
        <w:rPr>
          <w:rFonts w:ascii="Times New Roman" w:hAnsi="Times New Roman" w:cs="Times New Roman"/>
          <w:b/>
          <w:sz w:val="24"/>
          <w:szCs w:val="24"/>
        </w:rPr>
      </w:pPr>
    </w:p>
    <w:p w14:paraId="17D774F9" w14:textId="77777777" w:rsidR="004257FC" w:rsidRDefault="004257FC" w:rsidP="00183AB0">
      <w:pPr>
        <w:spacing w:after="0" w:line="240" w:lineRule="auto"/>
        <w:ind w:firstLine="567"/>
        <w:jc w:val="both"/>
        <w:rPr>
          <w:rFonts w:ascii="Times New Roman" w:hAnsi="Times New Roman" w:cs="Times New Roman"/>
          <w:b/>
          <w:sz w:val="24"/>
          <w:szCs w:val="24"/>
        </w:rPr>
      </w:pPr>
    </w:p>
    <w:p w14:paraId="3FAF2696" w14:textId="77777777" w:rsidR="00183AB0" w:rsidRPr="00183AB0" w:rsidRDefault="00183AB0" w:rsidP="00183AB0">
      <w:pPr>
        <w:spacing w:after="0" w:line="240" w:lineRule="auto"/>
        <w:ind w:firstLine="567"/>
        <w:jc w:val="both"/>
        <w:rPr>
          <w:rFonts w:ascii="Times New Roman" w:hAnsi="Times New Roman" w:cs="Times New Roman"/>
          <w:sz w:val="24"/>
          <w:szCs w:val="24"/>
        </w:rPr>
      </w:pPr>
      <w:r>
        <w:rPr>
          <w:rFonts w:ascii="Times New Roman" w:hAnsi="Times New Roman" w:cs="Times New Roman"/>
          <w:b/>
          <w:sz w:val="24"/>
          <w:szCs w:val="24"/>
        </w:rPr>
        <w:t xml:space="preserve">Ключові слова: </w:t>
      </w:r>
      <w:r w:rsidR="004257FC">
        <w:rPr>
          <w:rFonts w:ascii="Times New Roman" w:hAnsi="Times New Roman" w:cs="Times New Roman"/>
          <w:sz w:val="24"/>
          <w:szCs w:val="24"/>
        </w:rPr>
        <w:t>моніторинг,</w:t>
      </w:r>
      <w:r w:rsidR="004257FC">
        <w:rPr>
          <w:rFonts w:ascii="Times New Roman" w:hAnsi="Times New Roman" w:cs="Times New Roman"/>
          <w:sz w:val="24"/>
          <w:szCs w:val="24"/>
        </w:rPr>
        <w:t xml:space="preserve"> професійна підготовка, фахівець з лінгвістики</w:t>
      </w:r>
      <w:r w:rsidRPr="00183AB0">
        <w:rPr>
          <w:rFonts w:ascii="Times New Roman" w:hAnsi="Times New Roman" w:cs="Times New Roman"/>
          <w:sz w:val="24"/>
          <w:szCs w:val="24"/>
        </w:rPr>
        <w:t xml:space="preserve">, </w:t>
      </w:r>
      <w:r w:rsidR="004257FC">
        <w:rPr>
          <w:rFonts w:ascii="Times New Roman" w:hAnsi="Times New Roman" w:cs="Times New Roman"/>
          <w:sz w:val="24"/>
          <w:szCs w:val="24"/>
        </w:rPr>
        <w:t>лінгвістика</w:t>
      </w:r>
      <w:r w:rsidRPr="00183AB0">
        <w:rPr>
          <w:rFonts w:ascii="Times New Roman" w:hAnsi="Times New Roman" w:cs="Times New Roman"/>
          <w:sz w:val="24"/>
          <w:szCs w:val="24"/>
        </w:rPr>
        <w:t xml:space="preserve">, </w:t>
      </w:r>
      <w:r w:rsidR="004257FC">
        <w:rPr>
          <w:rFonts w:ascii="Times New Roman" w:hAnsi="Times New Roman" w:cs="Times New Roman"/>
          <w:sz w:val="24"/>
          <w:szCs w:val="24"/>
        </w:rPr>
        <w:t>Велика Британія</w:t>
      </w:r>
      <w:r>
        <w:rPr>
          <w:rFonts w:ascii="Times New Roman" w:hAnsi="Times New Roman" w:cs="Times New Roman"/>
          <w:sz w:val="24"/>
          <w:szCs w:val="24"/>
        </w:rPr>
        <w:t>.</w:t>
      </w:r>
    </w:p>
    <w:p w14:paraId="3D680FD3" w14:textId="77777777" w:rsidR="00183AB0" w:rsidRPr="00722190" w:rsidRDefault="00183AB0" w:rsidP="00183AB0">
      <w:pPr>
        <w:spacing w:after="0" w:line="240" w:lineRule="auto"/>
        <w:ind w:firstLine="567"/>
        <w:jc w:val="both"/>
        <w:rPr>
          <w:rFonts w:ascii="Times New Roman" w:hAnsi="Times New Roman" w:cs="Times New Roman"/>
          <w:b/>
          <w:sz w:val="24"/>
          <w:szCs w:val="24"/>
        </w:rPr>
      </w:pPr>
    </w:p>
    <w:p w14:paraId="612F75C5" w14:textId="16762E4C" w:rsidR="008F309F" w:rsidRDefault="008F309F" w:rsidP="008F309F">
      <w:pPr>
        <w:widowControl w:val="0"/>
        <w:autoSpaceDE w:val="0"/>
        <w:autoSpaceDN w:val="0"/>
        <w:adjustRightInd w:val="0"/>
        <w:spacing w:after="0" w:line="240" w:lineRule="auto"/>
        <w:ind w:firstLine="709"/>
        <w:jc w:val="both"/>
        <w:rPr>
          <w:rFonts w:ascii="Times New Roman" w:hAnsi="Times New Roman"/>
          <w:sz w:val="24"/>
          <w:szCs w:val="24"/>
        </w:rPr>
      </w:pPr>
      <w:r w:rsidRPr="008F309F">
        <w:rPr>
          <w:rFonts w:ascii="Times New Roman" w:hAnsi="Times New Roman"/>
          <w:sz w:val="24"/>
          <w:szCs w:val="24"/>
        </w:rPr>
        <w:t xml:space="preserve">Моніторинг – це діяльність, яка є спільною для всіх видів практик у всьому світі. </w:t>
      </w:r>
      <w:r w:rsidR="000713A8">
        <w:rPr>
          <w:rFonts w:ascii="Times New Roman" w:hAnsi="Times New Roman"/>
          <w:sz w:val="24"/>
          <w:szCs w:val="24"/>
        </w:rPr>
        <w:t>O</w:t>
      </w:r>
      <w:r w:rsidR="000713A8" w:rsidRPr="008F309F">
        <w:rPr>
          <w:rFonts w:ascii="Times New Roman" w:hAnsi="Times New Roman"/>
          <w:sz w:val="24"/>
          <w:szCs w:val="24"/>
        </w:rPr>
        <w:t xml:space="preserve">сновною передумовою </w:t>
      </w:r>
      <w:r w:rsidRPr="008F309F">
        <w:rPr>
          <w:rFonts w:ascii="Times New Roman" w:hAnsi="Times New Roman"/>
          <w:sz w:val="24"/>
          <w:szCs w:val="24"/>
        </w:rPr>
        <w:t>необхідності провед</w:t>
      </w:r>
      <w:r w:rsidR="000713A8">
        <w:rPr>
          <w:rFonts w:ascii="Times New Roman" w:hAnsi="Times New Roman"/>
          <w:sz w:val="24"/>
          <w:szCs w:val="24"/>
        </w:rPr>
        <w:t xml:space="preserve">ення аудиторської перевірки </w:t>
      </w:r>
      <w:r w:rsidRPr="008F309F">
        <w:rPr>
          <w:rFonts w:ascii="Times New Roman" w:hAnsi="Times New Roman"/>
          <w:sz w:val="24"/>
          <w:szCs w:val="24"/>
        </w:rPr>
        <w:t>слугує</w:t>
      </w:r>
      <w:r w:rsidR="000713A8">
        <w:rPr>
          <w:rFonts w:ascii="Times New Roman" w:hAnsi="Times New Roman"/>
          <w:sz w:val="24"/>
          <w:szCs w:val="24"/>
        </w:rPr>
        <w:t xml:space="preserve"> </w:t>
      </w:r>
      <w:r w:rsidRPr="008F309F">
        <w:rPr>
          <w:rFonts w:ascii="Times New Roman" w:hAnsi="Times New Roman"/>
          <w:sz w:val="24"/>
          <w:szCs w:val="24"/>
        </w:rPr>
        <w:t>існування взаємин підзвітності або ситуації публічної від</w:t>
      </w:r>
      <w:r w:rsidR="000713A8">
        <w:rPr>
          <w:rFonts w:ascii="Times New Roman" w:hAnsi="Times New Roman"/>
          <w:sz w:val="24"/>
          <w:szCs w:val="24"/>
        </w:rPr>
        <w:t>повідальності</w:t>
      </w:r>
      <w:r w:rsidRPr="008F309F">
        <w:rPr>
          <w:rFonts w:ascii="Times New Roman" w:hAnsi="Times New Roman"/>
          <w:sz w:val="24"/>
          <w:szCs w:val="24"/>
        </w:rPr>
        <w:t xml:space="preserve">. Це, безперечно, стосується вищої освіти, де університети й коледжі можуть нести відповідальність за витрачання численних державних коштів, уряд відчуває відповідальність за захист інтересів населення або за регулювання сфери, яка має стратегічне значення. Моніторинг також пов’язаний із концепцією довіри. Якщо підзвітність більше не може бути підтримана лише неформальними взаєминами довіри, вона все одно повинна бути формалізованою, чіткою та підлягати незалежній перевірці. </w:t>
      </w:r>
    </w:p>
    <w:p w14:paraId="0B1291D4" w14:textId="2B5331F4" w:rsidR="00462B12" w:rsidRPr="00462B12" w:rsidRDefault="00462B12" w:rsidP="008F309F">
      <w:pPr>
        <w:widowControl w:val="0"/>
        <w:autoSpaceDE w:val="0"/>
        <w:autoSpaceDN w:val="0"/>
        <w:adjustRightInd w:val="0"/>
        <w:spacing w:after="0" w:line="240" w:lineRule="auto"/>
        <w:ind w:firstLine="709"/>
        <w:jc w:val="both"/>
        <w:rPr>
          <w:rFonts w:ascii="Times New Roman" w:hAnsi="Times New Roman"/>
          <w:color w:val="000000"/>
          <w:szCs w:val="24"/>
          <w:lang w:eastAsia="ru-RU"/>
        </w:rPr>
      </w:pPr>
      <w:r w:rsidRPr="00462B12">
        <w:rPr>
          <w:rFonts w:ascii="Times New Roman" w:hAnsi="Times New Roman"/>
          <w:sz w:val="24"/>
          <w:szCs w:val="28"/>
        </w:rPr>
        <w:t>У Великій Британії наприкінці ХХ століття започатковано Агентство забезпечення якості вищої освіти («</w:t>
      </w:r>
      <w:r w:rsidRPr="00462B12">
        <w:rPr>
          <w:rFonts w:ascii="Times New Roman" w:hAnsi="Times New Roman"/>
          <w:sz w:val="24"/>
          <w:szCs w:val="28"/>
          <w:lang w:val="en-US"/>
        </w:rPr>
        <w:t>Quality</w:t>
      </w:r>
      <w:r w:rsidRPr="00462B12">
        <w:rPr>
          <w:rFonts w:ascii="Times New Roman" w:hAnsi="Times New Roman"/>
          <w:sz w:val="24"/>
          <w:szCs w:val="28"/>
        </w:rPr>
        <w:t xml:space="preserve"> </w:t>
      </w:r>
      <w:r w:rsidRPr="00462B12">
        <w:rPr>
          <w:rFonts w:ascii="Times New Roman" w:hAnsi="Times New Roman"/>
          <w:sz w:val="24"/>
          <w:szCs w:val="28"/>
          <w:lang w:val="en-US"/>
        </w:rPr>
        <w:t>Assurance</w:t>
      </w:r>
      <w:r w:rsidRPr="00462B12">
        <w:rPr>
          <w:rFonts w:ascii="Times New Roman" w:hAnsi="Times New Roman"/>
          <w:sz w:val="24"/>
          <w:szCs w:val="28"/>
        </w:rPr>
        <w:t xml:space="preserve"> </w:t>
      </w:r>
      <w:r w:rsidRPr="00462B12">
        <w:rPr>
          <w:rFonts w:ascii="Times New Roman" w:hAnsi="Times New Roman"/>
          <w:sz w:val="24"/>
          <w:szCs w:val="28"/>
          <w:lang w:val="en-US"/>
        </w:rPr>
        <w:t>Agency</w:t>
      </w:r>
      <w:r w:rsidRPr="00462B12">
        <w:rPr>
          <w:rFonts w:ascii="Times New Roman" w:hAnsi="Times New Roman"/>
          <w:sz w:val="24"/>
          <w:szCs w:val="28"/>
        </w:rPr>
        <w:t xml:space="preserve"> </w:t>
      </w:r>
      <w:r w:rsidRPr="00462B12">
        <w:rPr>
          <w:rFonts w:ascii="Times New Roman" w:hAnsi="Times New Roman"/>
          <w:sz w:val="24"/>
          <w:szCs w:val="28"/>
          <w:lang w:val="en-US"/>
        </w:rPr>
        <w:t>for</w:t>
      </w:r>
      <w:r w:rsidRPr="00462B12">
        <w:rPr>
          <w:rFonts w:ascii="Times New Roman" w:hAnsi="Times New Roman"/>
          <w:sz w:val="24"/>
          <w:szCs w:val="28"/>
        </w:rPr>
        <w:t xml:space="preserve"> </w:t>
      </w:r>
      <w:r w:rsidRPr="00462B12">
        <w:rPr>
          <w:rFonts w:ascii="Times New Roman" w:hAnsi="Times New Roman"/>
          <w:sz w:val="24"/>
          <w:szCs w:val="28"/>
          <w:lang w:val="en-US"/>
        </w:rPr>
        <w:t>Higher</w:t>
      </w:r>
      <w:r w:rsidRPr="00462B12">
        <w:rPr>
          <w:rFonts w:ascii="Times New Roman" w:hAnsi="Times New Roman"/>
          <w:sz w:val="24"/>
          <w:szCs w:val="28"/>
        </w:rPr>
        <w:t xml:space="preserve"> </w:t>
      </w:r>
      <w:r w:rsidRPr="00462B12">
        <w:rPr>
          <w:rFonts w:ascii="Times New Roman" w:hAnsi="Times New Roman"/>
          <w:sz w:val="24"/>
          <w:szCs w:val="28"/>
          <w:lang w:val="en-US"/>
        </w:rPr>
        <w:t>Education</w:t>
      </w:r>
      <w:r w:rsidRPr="00462B12">
        <w:rPr>
          <w:rFonts w:ascii="Times New Roman" w:hAnsi="Times New Roman"/>
          <w:sz w:val="24"/>
          <w:szCs w:val="28"/>
        </w:rPr>
        <w:t xml:space="preserve">, </w:t>
      </w:r>
      <w:r w:rsidRPr="00462B12">
        <w:rPr>
          <w:rFonts w:ascii="Times New Roman" w:hAnsi="Times New Roman"/>
          <w:sz w:val="24"/>
          <w:szCs w:val="28"/>
          <w:lang w:val="en-US"/>
        </w:rPr>
        <w:t>QAA</w:t>
      </w:r>
      <w:r w:rsidRPr="00462B12">
        <w:rPr>
          <w:rFonts w:ascii="Times New Roman" w:hAnsi="Times New Roman"/>
          <w:sz w:val="24"/>
          <w:szCs w:val="28"/>
        </w:rPr>
        <w:t>») – незалежний орган, який тісно співпрацює з Урядом Великої Британії, радами щодо фінансування вищої освіти й організаціями, що представляють ЗВО. Агентство створене на основі об’єднання напрямів попередньої діяльності, які були переглянуті 1992 р. після масштабної реорганізації сектору вищої освіти. Агентство підтримує численні двосторонні зв’язки з іншими європейськими агентствами, які полягають здебільшого в обміні інформацією та досвідом у межах спільних конференцій і семінарів. Агентство бере активну участь у роботі Європейської мережі забезпечення якості вищої освіти («ENQA») і має свого представника в її керівній групі</w:t>
      </w:r>
      <w:r>
        <w:rPr>
          <w:rFonts w:ascii="Times New Roman" w:hAnsi="Times New Roman"/>
          <w:sz w:val="24"/>
          <w:szCs w:val="28"/>
        </w:rPr>
        <w:t>.</w:t>
      </w:r>
    </w:p>
    <w:p w14:paraId="6F905616" w14:textId="77777777" w:rsidR="0062328E" w:rsidRDefault="008F309F" w:rsidP="0062328E">
      <w:pPr>
        <w:spacing w:after="0" w:line="240" w:lineRule="auto"/>
        <w:ind w:firstLine="709"/>
        <w:jc w:val="both"/>
        <w:rPr>
          <w:rFonts w:ascii="Times New Roman" w:hAnsi="Times New Roman"/>
          <w:sz w:val="24"/>
          <w:szCs w:val="28"/>
        </w:rPr>
      </w:pPr>
      <w:r w:rsidRPr="008F309F">
        <w:rPr>
          <w:rFonts w:ascii="Times New Roman" w:hAnsi="Times New Roman"/>
          <w:sz w:val="24"/>
          <w:szCs w:val="28"/>
        </w:rPr>
        <w:t>У системі вищої освіти Великої Британії кожен ЗВО розробляє власні стандарти й відповідає за виконання кваліфікаційних стандартів, гарантуючи якість освіти відповідно до ухваленого статуту. За визначенням агентства, університетський стандарт – це показник рівня знань, який повинен бути досягнутий студентом для присудження йому певної кваліфікації. Цей рівень має бути ідентичним в усіх університетах країни. Принципом діяльності агентства є невтручання в роботу університету з обґрунтування власних стандартів, ухвалення заходів, які дають змогу з’ясувати, чи цього стандарту досягають (</w:t>
      </w:r>
      <w:r w:rsidRPr="008F309F">
        <w:rPr>
          <w:rFonts w:ascii="Times New Roman" w:hAnsi="Times New Roman"/>
          <w:sz w:val="24"/>
          <w:szCs w:val="28"/>
          <w:lang w:val="en-US"/>
        </w:rPr>
        <w:t>Quality Assurance Agency, 2015a; 2015b</w:t>
      </w:r>
      <w:r w:rsidRPr="008F309F">
        <w:rPr>
          <w:rFonts w:ascii="Times New Roman" w:hAnsi="Times New Roman"/>
          <w:sz w:val="24"/>
          <w:szCs w:val="28"/>
        </w:rPr>
        <w:t>).</w:t>
      </w:r>
    </w:p>
    <w:p w14:paraId="23CE86A7" w14:textId="2881C6E2" w:rsidR="0062328E" w:rsidRPr="0062328E" w:rsidRDefault="0062328E" w:rsidP="0062328E">
      <w:pPr>
        <w:spacing w:after="0" w:line="240" w:lineRule="auto"/>
        <w:ind w:firstLine="709"/>
        <w:jc w:val="both"/>
        <w:rPr>
          <w:rFonts w:ascii="Times New Roman" w:hAnsi="Times New Roman"/>
          <w:szCs w:val="28"/>
        </w:rPr>
      </w:pPr>
      <w:r w:rsidRPr="0062328E">
        <w:rPr>
          <w:rFonts w:ascii="Times New Roman" w:hAnsi="Times New Roman"/>
          <w:sz w:val="24"/>
          <w:szCs w:val="28"/>
        </w:rPr>
        <w:t xml:space="preserve">Агентство забезпечення якості вищої освіти перевіряє ЗВО, а також проводить аудит. Членами комісії з перевірки та аудиту можуть бути і працівники виробництв, і професіонали вузької спеціалізації. </w:t>
      </w:r>
    </w:p>
    <w:p w14:paraId="2256335D" w14:textId="77777777" w:rsidR="008F309F" w:rsidRPr="008F309F" w:rsidRDefault="008F309F" w:rsidP="008F309F">
      <w:pPr>
        <w:spacing w:after="0" w:line="240" w:lineRule="auto"/>
        <w:ind w:firstLine="709"/>
        <w:jc w:val="both"/>
        <w:rPr>
          <w:rFonts w:ascii="Times New Roman" w:hAnsi="Times New Roman"/>
          <w:sz w:val="24"/>
          <w:szCs w:val="28"/>
        </w:rPr>
      </w:pPr>
      <w:r w:rsidRPr="008F309F">
        <w:rPr>
          <w:rFonts w:ascii="Times New Roman" w:hAnsi="Times New Roman"/>
          <w:sz w:val="24"/>
          <w:szCs w:val="28"/>
        </w:rPr>
        <w:t>Університети повинні регулярно проводити моніторинг змісту й розвитку власних академічних стандартів. При цьому необхідно зважати на представлені модулі в усіх галузях знань, аналіз заявленої студентом кваліфікації (на початку навчання) і результатів навчання (наприкінці навчання), зіставлення розподілу та впливу оцінок на отримання кваліфікацій.</w:t>
      </w:r>
    </w:p>
    <w:p w14:paraId="5FFD496E" w14:textId="131DF8AA" w:rsidR="008F309F" w:rsidRPr="008F309F" w:rsidRDefault="000713A8" w:rsidP="008F309F">
      <w:pPr>
        <w:spacing w:after="0" w:line="240" w:lineRule="auto"/>
        <w:ind w:firstLine="709"/>
        <w:jc w:val="both"/>
        <w:rPr>
          <w:rFonts w:ascii="Times New Roman" w:hAnsi="Times New Roman"/>
          <w:sz w:val="24"/>
          <w:szCs w:val="28"/>
        </w:rPr>
      </w:pPr>
      <w:r>
        <w:rPr>
          <w:rFonts w:ascii="Times New Roman" w:hAnsi="Times New Roman"/>
          <w:sz w:val="24"/>
          <w:szCs w:val="28"/>
        </w:rPr>
        <w:t>В</w:t>
      </w:r>
      <w:r w:rsidR="008F309F" w:rsidRPr="008F309F">
        <w:rPr>
          <w:rFonts w:ascii="Times New Roman" w:hAnsi="Times New Roman"/>
          <w:sz w:val="24"/>
          <w:szCs w:val="28"/>
        </w:rPr>
        <w:t xml:space="preserve"> межах освітн</w:t>
      </w:r>
      <w:r>
        <w:rPr>
          <w:rFonts w:ascii="Times New Roman" w:hAnsi="Times New Roman"/>
          <w:sz w:val="24"/>
          <w:szCs w:val="28"/>
        </w:rPr>
        <w:t>іх програм</w:t>
      </w:r>
      <w:r w:rsidR="008F309F" w:rsidRPr="008F309F">
        <w:rPr>
          <w:rFonts w:ascii="Times New Roman" w:hAnsi="Times New Roman"/>
          <w:sz w:val="24"/>
          <w:szCs w:val="28"/>
        </w:rPr>
        <w:t xml:space="preserve"> для спеціальності «Лінгвістика» (із відзнакою) студенти опановують різноманітні універсальні навички («</w:t>
      </w:r>
      <w:r w:rsidR="008F309F" w:rsidRPr="008F309F">
        <w:rPr>
          <w:rFonts w:ascii="Times New Roman" w:hAnsi="Times New Roman"/>
          <w:sz w:val="24"/>
          <w:szCs w:val="28"/>
          <w:lang w:val="en-US"/>
        </w:rPr>
        <w:t>transferable</w:t>
      </w:r>
      <w:r w:rsidR="008F309F" w:rsidRPr="008F309F">
        <w:rPr>
          <w:rFonts w:ascii="Times New Roman" w:hAnsi="Times New Roman"/>
          <w:sz w:val="24"/>
          <w:szCs w:val="28"/>
        </w:rPr>
        <w:t xml:space="preserve"> </w:t>
      </w:r>
      <w:r w:rsidR="008F309F" w:rsidRPr="008F309F">
        <w:rPr>
          <w:rFonts w:ascii="Times New Roman" w:hAnsi="Times New Roman"/>
          <w:sz w:val="24"/>
          <w:szCs w:val="28"/>
          <w:lang w:val="en-US"/>
        </w:rPr>
        <w:t>skills</w:t>
      </w:r>
      <w:r w:rsidR="008F309F" w:rsidRPr="008F309F">
        <w:rPr>
          <w:rFonts w:ascii="Times New Roman" w:hAnsi="Times New Roman"/>
          <w:sz w:val="24"/>
          <w:szCs w:val="28"/>
        </w:rPr>
        <w:t xml:space="preserve">»), які відіграватимуть </w:t>
      </w:r>
      <w:r w:rsidR="008F309F" w:rsidRPr="008F309F">
        <w:rPr>
          <w:rFonts w:ascii="Times New Roman" w:hAnsi="Times New Roman"/>
          <w:sz w:val="24"/>
          <w:szCs w:val="28"/>
        </w:rPr>
        <w:lastRenderedPageBreak/>
        <w:t xml:space="preserve">вагому роль під час працевлаштування, а також навички критичного мислення, дослідницькі навички, аналітичні навички, що доводить ефективне застосування університетом стратегічного підходу до підвищення якості освітнього процесу. </w:t>
      </w:r>
      <w:r w:rsidR="008F309F" w:rsidRPr="008F309F">
        <w:rPr>
          <w:rFonts w:ascii="Times New Roman" w:hAnsi="Times New Roman"/>
          <w:sz w:val="24"/>
          <w:szCs w:val="28"/>
          <w:lang w:val="ru-RU"/>
        </w:rPr>
        <w:t>Навчальний матеріал представлено у вигляді лекцій, р</w:t>
      </w:r>
      <w:r w:rsidR="008F309F" w:rsidRPr="008F309F">
        <w:rPr>
          <w:rFonts w:ascii="Times New Roman" w:hAnsi="Times New Roman"/>
          <w:sz w:val="24"/>
          <w:szCs w:val="28"/>
        </w:rPr>
        <w:t>екомендованих</w:t>
      </w:r>
      <w:r w:rsidR="008F309F" w:rsidRPr="008F309F">
        <w:rPr>
          <w:rFonts w:ascii="Times New Roman" w:hAnsi="Times New Roman"/>
          <w:sz w:val="24"/>
          <w:szCs w:val="28"/>
          <w:lang w:val="ru-RU"/>
        </w:rPr>
        <w:t xml:space="preserve"> читань («</w:t>
      </w:r>
      <w:r w:rsidR="008F309F" w:rsidRPr="008F309F">
        <w:rPr>
          <w:rFonts w:ascii="Times New Roman" w:hAnsi="Times New Roman"/>
          <w:sz w:val="24"/>
          <w:szCs w:val="28"/>
          <w:lang w:val="en-US"/>
        </w:rPr>
        <w:t>prescribed</w:t>
      </w:r>
      <w:r w:rsidR="008F309F" w:rsidRPr="008F309F">
        <w:rPr>
          <w:rFonts w:ascii="Times New Roman" w:hAnsi="Times New Roman"/>
          <w:sz w:val="24"/>
          <w:szCs w:val="28"/>
          <w:lang w:val="ru-RU"/>
        </w:rPr>
        <w:t xml:space="preserve"> </w:t>
      </w:r>
      <w:r w:rsidR="008F309F" w:rsidRPr="008F309F">
        <w:rPr>
          <w:rFonts w:ascii="Times New Roman" w:hAnsi="Times New Roman"/>
          <w:sz w:val="24"/>
          <w:szCs w:val="28"/>
          <w:lang w:val="en-US"/>
        </w:rPr>
        <w:t>readings</w:t>
      </w:r>
      <w:r w:rsidR="008F309F" w:rsidRPr="008F309F">
        <w:rPr>
          <w:rFonts w:ascii="Times New Roman" w:hAnsi="Times New Roman"/>
          <w:sz w:val="24"/>
          <w:szCs w:val="28"/>
          <w:lang w:val="ru-RU"/>
        </w:rPr>
        <w:t xml:space="preserve">»), </w:t>
      </w:r>
      <w:r w:rsidR="008F309F" w:rsidRPr="008F309F">
        <w:rPr>
          <w:rFonts w:ascii="Times New Roman" w:hAnsi="Times New Roman"/>
          <w:sz w:val="24"/>
          <w:szCs w:val="28"/>
        </w:rPr>
        <w:t>науково-педагогічної</w:t>
      </w:r>
      <w:r w:rsidR="008F309F" w:rsidRPr="008F309F">
        <w:rPr>
          <w:rFonts w:ascii="Times New Roman" w:hAnsi="Times New Roman"/>
          <w:sz w:val="24"/>
          <w:szCs w:val="28"/>
          <w:lang w:val="ru-RU"/>
        </w:rPr>
        <w:t xml:space="preserve"> літератури. </w:t>
      </w:r>
      <w:r w:rsidR="008F309F" w:rsidRPr="008F309F">
        <w:rPr>
          <w:rFonts w:ascii="Times New Roman" w:hAnsi="Times New Roman"/>
          <w:sz w:val="24"/>
          <w:szCs w:val="28"/>
        </w:rPr>
        <w:t>Протягом першого та другого років навчання, студенти мають змогу концептуально проаналізувати основні постулати лінгвістичної науки під час тьюторіалів («</w:t>
      </w:r>
      <w:r w:rsidR="008F309F" w:rsidRPr="008F309F">
        <w:rPr>
          <w:rFonts w:ascii="Times New Roman" w:hAnsi="Times New Roman"/>
          <w:sz w:val="24"/>
          <w:szCs w:val="28"/>
          <w:lang w:val="en-US"/>
        </w:rPr>
        <w:t>tutorials</w:t>
      </w:r>
      <w:r w:rsidR="008F309F" w:rsidRPr="008F309F">
        <w:rPr>
          <w:rFonts w:ascii="Times New Roman" w:hAnsi="Times New Roman"/>
          <w:sz w:val="24"/>
          <w:szCs w:val="28"/>
          <w:lang w:val="ru-RU"/>
        </w:rPr>
        <w:t xml:space="preserve">»); </w:t>
      </w:r>
      <w:r w:rsidR="008F309F" w:rsidRPr="008F309F">
        <w:rPr>
          <w:rFonts w:ascii="Times New Roman" w:hAnsi="Times New Roman"/>
          <w:sz w:val="24"/>
          <w:szCs w:val="28"/>
        </w:rPr>
        <w:t>подальші роки навчання сфокусовані на самостійній роботі студентів (організація семінарів, читань, презентацій тощо). Очевидно, що університет надає перевагу технології взаємного навчання («</w:t>
      </w:r>
      <w:r w:rsidR="008F309F" w:rsidRPr="008F309F">
        <w:rPr>
          <w:rFonts w:ascii="Times New Roman" w:hAnsi="Times New Roman"/>
          <w:sz w:val="24"/>
          <w:szCs w:val="28"/>
          <w:lang w:val="en-US"/>
        </w:rPr>
        <w:t>peer</w:t>
      </w:r>
      <w:r w:rsidR="008F309F" w:rsidRPr="008F309F">
        <w:rPr>
          <w:rFonts w:ascii="Times New Roman" w:hAnsi="Times New Roman"/>
          <w:sz w:val="24"/>
          <w:szCs w:val="28"/>
        </w:rPr>
        <w:t>-</w:t>
      </w:r>
      <w:r w:rsidR="008F309F" w:rsidRPr="008F309F">
        <w:rPr>
          <w:rFonts w:ascii="Times New Roman" w:hAnsi="Times New Roman"/>
          <w:sz w:val="24"/>
          <w:szCs w:val="28"/>
          <w:lang w:val="en-US"/>
        </w:rPr>
        <w:t>assisted</w:t>
      </w:r>
      <w:r w:rsidR="008F309F" w:rsidRPr="008F309F">
        <w:rPr>
          <w:rFonts w:ascii="Times New Roman" w:hAnsi="Times New Roman"/>
          <w:sz w:val="24"/>
          <w:szCs w:val="28"/>
        </w:rPr>
        <w:t xml:space="preserve"> </w:t>
      </w:r>
      <w:r w:rsidR="008F309F" w:rsidRPr="008F309F">
        <w:rPr>
          <w:rFonts w:ascii="Times New Roman" w:hAnsi="Times New Roman"/>
          <w:sz w:val="24"/>
          <w:szCs w:val="28"/>
          <w:lang w:val="en-US"/>
        </w:rPr>
        <w:t>learning</w:t>
      </w:r>
      <w:r w:rsidR="008F309F" w:rsidRPr="008F309F">
        <w:rPr>
          <w:rFonts w:ascii="Times New Roman" w:hAnsi="Times New Roman"/>
          <w:sz w:val="24"/>
          <w:szCs w:val="28"/>
        </w:rPr>
        <w:t>»). Ефективний підхід до оцінювання полягає в тому, що університет застосовує різноманітні методи оцінювання академічних досягнень студентів (проектування, підготовка доповідей, рефератів, екзаменаційні тести, слайд-тести, імпровізації тощо), не обмежуючись лише іспитами. У такий спосіб студенти вчаться критично оцінювати власні результати навчання, а також реалізовувати власні траєкторії оцінювання (</w:t>
      </w:r>
      <w:r w:rsidR="008F309F" w:rsidRPr="008F309F">
        <w:rPr>
          <w:rFonts w:ascii="Times New Roman" w:hAnsi="Times New Roman"/>
          <w:sz w:val="24"/>
          <w:szCs w:val="28"/>
          <w:lang w:val="en-US"/>
        </w:rPr>
        <w:t>University</w:t>
      </w:r>
      <w:r w:rsidR="008F309F" w:rsidRPr="008F309F">
        <w:rPr>
          <w:rFonts w:ascii="Times New Roman" w:hAnsi="Times New Roman"/>
          <w:sz w:val="24"/>
          <w:szCs w:val="28"/>
        </w:rPr>
        <w:t xml:space="preserve"> </w:t>
      </w:r>
      <w:r w:rsidR="008F309F" w:rsidRPr="008F309F">
        <w:rPr>
          <w:rFonts w:ascii="Times New Roman" w:hAnsi="Times New Roman"/>
          <w:sz w:val="24"/>
          <w:szCs w:val="28"/>
          <w:lang w:val="en-US"/>
        </w:rPr>
        <w:t>of</w:t>
      </w:r>
      <w:r w:rsidR="008F309F" w:rsidRPr="008F309F">
        <w:rPr>
          <w:rFonts w:ascii="Times New Roman" w:hAnsi="Times New Roman"/>
          <w:sz w:val="24"/>
          <w:szCs w:val="28"/>
        </w:rPr>
        <w:t xml:space="preserve"> </w:t>
      </w:r>
      <w:r w:rsidR="008F309F" w:rsidRPr="008F309F">
        <w:rPr>
          <w:rFonts w:ascii="Times New Roman" w:hAnsi="Times New Roman"/>
          <w:sz w:val="24"/>
          <w:szCs w:val="28"/>
          <w:lang w:val="en-US"/>
        </w:rPr>
        <w:t>Edinburgh</w:t>
      </w:r>
      <w:r w:rsidR="008F309F" w:rsidRPr="008F309F">
        <w:rPr>
          <w:rFonts w:ascii="Times New Roman" w:hAnsi="Times New Roman"/>
          <w:sz w:val="24"/>
          <w:szCs w:val="28"/>
        </w:rPr>
        <w:t>, 2014).</w:t>
      </w:r>
    </w:p>
    <w:p w14:paraId="1D6B6834" w14:textId="07209FFD" w:rsidR="000713A8" w:rsidRDefault="000713A8" w:rsidP="000713A8">
      <w:pPr>
        <w:spacing w:after="0" w:line="240" w:lineRule="auto"/>
        <w:ind w:firstLine="709"/>
        <w:jc w:val="both"/>
        <w:rPr>
          <w:rFonts w:ascii="Times New Roman" w:hAnsi="Times New Roman"/>
          <w:spacing w:val="-4"/>
          <w:sz w:val="24"/>
          <w:szCs w:val="28"/>
          <w:lang w:eastAsia="ru-RU"/>
        </w:rPr>
      </w:pPr>
      <w:r>
        <w:rPr>
          <w:rFonts w:ascii="Times New Roman" w:hAnsi="Times New Roman"/>
          <w:spacing w:val="-4"/>
          <w:sz w:val="24"/>
          <w:szCs w:val="28"/>
          <w:lang w:eastAsia="ru-RU"/>
        </w:rPr>
        <w:t>П</w:t>
      </w:r>
      <w:bookmarkStart w:id="0" w:name="_GoBack"/>
      <w:bookmarkEnd w:id="0"/>
      <w:r w:rsidR="008F309F" w:rsidRPr="008F309F">
        <w:rPr>
          <w:rFonts w:ascii="Times New Roman" w:hAnsi="Times New Roman"/>
          <w:spacing w:val="-4"/>
          <w:sz w:val="24"/>
          <w:szCs w:val="28"/>
        </w:rPr>
        <w:t>рофесійна підготовка фахівців з лінгвістики у британських університетах відповідає академічним стандартам, про що свідчать рейтинги спеціальності в Національному опитуванні студентів Великої Британії (</w:t>
      </w:r>
      <w:r w:rsidR="008F309F" w:rsidRPr="008F309F">
        <w:rPr>
          <w:rFonts w:ascii="Times New Roman" w:hAnsi="Times New Roman"/>
          <w:spacing w:val="-4"/>
          <w:sz w:val="24"/>
          <w:szCs w:val="28"/>
          <w:lang w:val="en-US"/>
        </w:rPr>
        <w:t>The</w:t>
      </w:r>
      <w:r w:rsidR="008F309F" w:rsidRPr="008F309F">
        <w:rPr>
          <w:rFonts w:ascii="Times New Roman" w:hAnsi="Times New Roman"/>
          <w:spacing w:val="-4"/>
          <w:sz w:val="24"/>
          <w:szCs w:val="28"/>
        </w:rPr>
        <w:t xml:space="preserve"> </w:t>
      </w:r>
      <w:r w:rsidR="008F309F" w:rsidRPr="008F309F">
        <w:rPr>
          <w:rFonts w:ascii="Times New Roman" w:hAnsi="Times New Roman"/>
          <w:spacing w:val="-4"/>
          <w:sz w:val="24"/>
          <w:szCs w:val="28"/>
          <w:lang w:val="en-US"/>
        </w:rPr>
        <w:t>National</w:t>
      </w:r>
      <w:r w:rsidR="008F309F" w:rsidRPr="008F309F">
        <w:rPr>
          <w:rFonts w:ascii="Times New Roman" w:hAnsi="Times New Roman"/>
          <w:spacing w:val="-4"/>
          <w:sz w:val="24"/>
          <w:szCs w:val="28"/>
        </w:rPr>
        <w:t xml:space="preserve"> </w:t>
      </w:r>
      <w:r w:rsidR="008F309F" w:rsidRPr="008F309F">
        <w:rPr>
          <w:rFonts w:ascii="Times New Roman" w:hAnsi="Times New Roman"/>
          <w:spacing w:val="-4"/>
          <w:sz w:val="24"/>
          <w:szCs w:val="28"/>
          <w:lang w:val="en-US"/>
        </w:rPr>
        <w:t>Student</w:t>
      </w:r>
      <w:r w:rsidR="008F309F" w:rsidRPr="008F309F">
        <w:rPr>
          <w:rFonts w:ascii="Times New Roman" w:hAnsi="Times New Roman"/>
          <w:spacing w:val="-4"/>
          <w:sz w:val="24"/>
          <w:szCs w:val="28"/>
        </w:rPr>
        <w:t xml:space="preserve"> </w:t>
      </w:r>
      <w:r w:rsidR="008F309F" w:rsidRPr="008F309F">
        <w:rPr>
          <w:rFonts w:ascii="Times New Roman" w:hAnsi="Times New Roman"/>
          <w:spacing w:val="-4"/>
          <w:sz w:val="24"/>
          <w:szCs w:val="28"/>
          <w:lang w:val="en-US"/>
        </w:rPr>
        <w:t>Survey</w:t>
      </w:r>
      <w:r w:rsidR="008F309F" w:rsidRPr="008F309F">
        <w:rPr>
          <w:rFonts w:ascii="Times New Roman" w:hAnsi="Times New Roman"/>
          <w:spacing w:val="-4"/>
          <w:sz w:val="24"/>
          <w:szCs w:val="28"/>
        </w:rPr>
        <w:t>), результати Щорічної акредитації провайдерів вищої освіти (</w:t>
      </w:r>
      <w:r w:rsidR="008F309F" w:rsidRPr="008F309F">
        <w:rPr>
          <w:rFonts w:ascii="Times New Roman" w:hAnsi="Times New Roman"/>
          <w:spacing w:val="-4"/>
          <w:sz w:val="24"/>
          <w:szCs w:val="28"/>
          <w:lang w:val="en-US"/>
        </w:rPr>
        <w:t>Annual</w:t>
      </w:r>
      <w:r w:rsidR="008F309F" w:rsidRPr="008F309F">
        <w:rPr>
          <w:rFonts w:ascii="Times New Roman" w:hAnsi="Times New Roman"/>
          <w:spacing w:val="-4"/>
          <w:sz w:val="24"/>
          <w:szCs w:val="28"/>
        </w:rPr>
        <w:t xml:space="preserve"> </w:t>
      </w:r>
      <w:r w:rsidR="008F309F" w:rsidRPr="008F309F">
        <w:rPr>
          <w:rFonts w:ascii="Times New Roman" w:hAnsi="Times New Roman"/>
          <w:spacing w:val="-4"/>
          <w:sz w:val="24"/>
          <w:szCs w:val="28"/>
          <w:lang w:val="en-US"/>
        </w:rPr>
        <w:t>Provider</w:t>
      </w:r>
      <w:r w:rsidR="008F309F" w:rsidRPr="008F309F">
        <w:rPr>
          <w:rFonts w:ascii="Times New Roman" w:hAnsi="Times New Roman"/>
          <w:spacing w:val="-4"/>
          <w:sz w:val="24"/>
          <w:szCs w:val="28"/>
        </w:rPr>
        <w:t xml:space="preserve"> </w:t>
      </w:r>
      <w:r w:rsidR="008F309F" w:rsidRPr="008F309F">
        <w:rPr>
          <w:rFonts w:ascii="Times New Roman" w:hAnsi="Times New Roman"/>
          <w:spacing w:val="-4"/>
          <w:sz w:val="24"/>
          <w:szCs w:val="28"/>
          <w:lang w:val="en-US"/>
        </w:rPr>
        <w:t>Review</w:t>
      </w:r>
      <w:r w:rsidR="008F309F" w:rsidRPr="008F309F">
        <w:rPr>
          <w:rFonts w:ascii="Times New Roman" w:hAnsi="Times New Roman"/>
          <w:spacing w:val="-4"/>
          <w:sz w:val="24"/>
          <w:szCs w:val="28"/>
        </w:rPr>
        <w:t xml:space="preserve"> </w:t>
      </w:r>
      <w:r w:rsidR="008F309F" w:rsidRPr="008F309F">
        <w:rPr>
          <w:rFonts w:ascii="Times New Roman" w:hAnsi="Times New Roman"/>
          <w:spacing w:val="-4"/>
          <w:sz w:val="24"/>
          <w:szCs w:val="28"/>
          <w:lang w:val="en-US"/>
        </w:rPr>
        <w:t>Process</w:t>
      </w:r>
      <w:r w:rsidR="008F309F" w:rsidRPr="008F309F">
        <w:rPr>
          <w:rFonts w:ascii="Times New Roman" w:hAnsi="Times New Roman"/>
          <w:spacing w:val="-4"/>
          <w:sz w:val="24"/>
          <w:szCs w:val="28"/>
        </w:rPr>
        <w:t>), відповідність вимогам Рамки стандартів викладання (</w:t>
      </w:r>
      <w:r w:rsidR="008F309F" w:rsidRPr="008F309F">
        <w:rPr>
          <w:rFonts w:ascii="Times New Roman" w:hAnsi="Times New Roman"/>
          <w:spacing w:val="-4"/>
          <w:sz w:val="24"/>
          <w:szCs w:val="28"/>
          <w:lang w:val="en-US"/>
        </w:rPr>
        <w:t>Teaching</w:t>
      </w:r>
      <w:r w:rsidR="008F309F" w:rsidRPr="008F309F">
        <w:rPr>
          <w:rFonts w:ascii="Times New Roman" w:hAnsi="Times New Roman"/>
          <w:spacing w:val="-4"/>
          <w:sz w:val="24"/>
          <w:szCs w:val="28"/>
        </w:rPr>
        <w:t xml:space="preserve"> </w:t>
      </w:r>
      <w:r w:rsidR="008F309F" w:rsidRPr="008F309F">
        <w:rPr>
          <w:rFonts w:ascii="Times New Roman" w:hAnsi="Times New Roman"/>
          <w:spacing w:val="-4"/>
          <w:sz w:val="24"/>
          <w:szCs w:val="28"/>
          <w:lang w:val="en-US"/>
        </w:rPr>
        <w:t>Excellence</w:t>
      </w:r>
      <w:r w:rsidR="008F309F" w:rsidRPr="008F309F">
        <w:rPr>
          <w:rFonts w:ascii="Times New Roman" w:hAnsi="Times New Roman"/>
          <w:spacing w:val="-4"/>
          <w:sz w:val="24"/>
          <w:szCs w:val="28"/>
        </w:rPr>
        <w:t xml:space="preserve"> </w:t>
      </w:r>
      <w:r w:rsidR="008F309F" w:rsidRPr="008F309F">
        <w:rPr>
          <w:rFonts w:ascii="Times New Roman" w:hAnsi="Times New Roman"/>
          <w:spacing w:val="-4"/>
          <w:sz w:val="24"/>
          <w:szCs w:val="28"/>
          <w:lang w:val="en-US"/>
        </w:rPr>
        <w:t>Framework</w:t>
      </w:r>
      <w:r w:rsidR="008F309F" w:rsidRPr="008F309F">
        <w:rPr>
          <w:rFonts w:ascii="Times New Roman" w:hAnsi="Times New Roman"/>
          <w:spacing w:val="-4"/>
          <w:sz w:val="24"/>
          <w:szCs w:val="28"/>
        </w:rPr>
        <w:t>).</w:t>
      </w:r>
    </w:p>
    <w:p w14:paraId="37DD2E2F" w14:textId="305C571D" w:rsidR="00786777" w:rsidRPr="000713A8" w:rsidRDefault="000713A8" w:rsidP="000713A8">
      <w:pPr>
        <w:spacing w:after="0" w:line="240" w:lineRule="auto"/>
        <w:ind w:firstLine="709"/>
        <w:jc w:val="both"/>
        <w:rPr>
          <w:rFonts w:ascii="Times New Roman" w:hAnsi="Times New Roman"/>
          <w:spacing w:val="-4"/>
          <w:sz w:val="24"/>
          <w:szCs w:val="28"/>
          <w:lang w:eastAsia="ru-RU"/>
        </w:rPr>
      </w:pPr>
      <w:r>
        <w:rPr>
          <w:rFonts w:ascii="Times New Roman" w:hAnsi="Times New Roman"/>
          <w:spacing w:val="-4"/>
          <w:sz w:val="24"/>
          <w:szCs w:val="28"/>
          <w:lang w:val="ru-RU" w:eastAsia="ru-RU"/>
        </w:rPr>
        <w:t xml:space="preserve">Отже, </w:t>
      </w:r>
      <w:r w:rsidRPr="000713A8">
        <w:rPr>
          <w:rFonts w:ascii="Times New Roman" w:hAnsi="Times New Roman"/>
          <w:spacing w:val="-2"/>
          <w:sz w:val="24"/>
          <w:szCs w:val="28"/>
        </w:rPr>
        <w:t>створення Агенції забезпечення якості вищої освіти започаткувало новий етап реформування сектору вищої освіти у Великій Британії</w:t>
      </w:r>
      <w:r>
        <w:rPr>
          <w:rFonts w:ascii="Times New Roman" w:hAnsi="Times New Roman"/>
          <w:spacing w:val="-2"/>
          <w:sz w:val="24"/>
          <w:szCs w:val="28"/>
        </w:rPr>
        <w:t>, зокрема у контексті професійної підготовки фахівців з лінгвістики</w:t>
      </w:r>
      <w:r w:rsidRPr="000713A8">
        <w:rPr>
          <w:rFonts w:ascii="Times New Roman" w:hAnsi="Times New Roman"/>
          <w:spacing w:val="-2"/>
          <w:sz w:val="24"/>
          <w:szCs w:val="28"/>
        </w:rPr>
        <w:t xml:space="preserve">. Для системи забезпечення якості вищої освіти в країні характерна чіткість, прозорість, логічність, послідовність, виваженість і відповідальність. Системній підхід до оцінювання якості вищої освіти на основі зовнішного та внутрішнього моніторингу засвідчує високий рівень підтримки сектору вищої освіти як найбільш прогресивного й вагомого для сталого розвитку суспільства. Розроблення численних рекомендацій щодо забезпечення якості вищої освіти, зокрема Кодексу забезпечення академічної якості і стандартів у вищій освіті, дає змогу уніфікувати й водночас індивідуалізувати технології оцінювання якості вищої освіти. </w:t>
      </w:r>
      <w:r w:rsidRPr="000713A8">
        <w:rPr>
          <w:rFonts w:ascii="Times New Roman" w:hAnsi="Times New Roman"/>
          <w:spacing w:val="-2"/>
          <w:sz w:val="24"/>
          <w:szCs w:val="28"/>
          <w:lang w:eastAsia="ru-RU"/>
        </w:rPr>
        <w:t>Залучення студентів до процесів оцінювання якості вищої освіти сприяє вдосконаленню студентського досвіду в університеті, а визначення критеріїв обрання студентів і проведення навчального тренінгу допомагає більш чіткому усвідомленню їхніх обов’язків і ролей як експертів та забезпечує успішну участь студентів у процесах оцінювання якості</w:t>
      </w:r>
    </w:p>
    <w:p w14:paraId="3B419345" w14:textId="77777777" w:rsidR="00786777" w:rsidRPr="00722190" w:rsidRDefault="00786777" w:rsidP="00722190">
      <w:pPr>
        <w:shd w:val="clear" w:color="auto" w:fill="FFFFFF"/>
        <w:spacing w:after="0" w:line="240" w:lineRule="auto"/>
        <w:ind w:firstLine="567"/>
        <w:jc w:val="center"/>
        <w:rPr>
          <w:rFonts w:ascii="Times New Roman" w:eastAsia="Times New Roman" w:hAnsi="Times New Roman" w:cs="Times New Roman"/>
          <w:b/>
          <w:sz w:val="24"/>
          <w:szCs w:val="24"/>
        </w:rPr>
      </w:pPr>
    </w:p>
    <w:p w14:paraId="08B636D4" w14:textId="5162082E" w:rsidR="00345A5B" w:rsidRPr="00722190" w:rsidRDefault="00183AB0" w:rsidP="00345A5B">
      <w:pPr>
        <w:shd w:val="clear" w:color="auto" w:fill="FFFFFF"/>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ЛІТЕРАТУРА</w:t>
      </w:r>
      <w:r w:rsidR="00F8093F" w:rsidRPr="00722190">
        <w:rPr>
          <w:rFonts w:ascii="Times New Roman" w:eastAsia="Times New Roman" w:hAnsi="Times New Roman" w:cs="Times New Roman"/>
          <w:b/>
          <w:sz w:val="24"/>
          <w:szCs w:val="24"/>
        </w:rPr>
        <w:t>:</w:t>
      </w:r>
    </w:p>
    <w:p w14:paraId="4F9D0FCA" w14:textId="77777777" w:rsidR="00345A5B" w:rsidRPr="00345A5B" w:rsidRDefault="00345A5B" w:rsidP="00345A5B">
      <w:pPr>
        <w:pStyle w:val="a8"/>
        <w:numPr>
          <w:ilvl w:val="0"/>
          <w:numId w:val="5"/>
        </w:numPr>
        <w:tabs>
          <w:tab w:val="left" w:pos="-142"/>
          <w:tab w:val="left" w:pos="993"/>
          <w:tab w:val="left" w:pos="1276"/>
        </w:tabs>
        <w:spacing w:after="0" w:line="240" w:lineRule="auto"/>
        <w:ind w:left="0" w:firstLine="709"/>
        <w:jc w:val="both"/>
        <w:rPr>
          <w:rFonts w:ascii="Times New Roman" w:hAnsi="Times New Roman"/>
          <w:sz w:val="24"/>
          <w:szCs w:val="28"/>
        </w:rPr>
      </w:pPr>
      <w:r w:rsidRPr="00345A5B">
        <w:rPr>
          <w:rFonts w:ascii="Times New Roman" w:hAnsi="Times New Roman"/>
          <w:sz w:val="24"/>
          <w:szCs w:val="28"/>
          <w:lang w:val="en-US"/>
        </w:rPr>
        <w:t xml:space="preserve">Quality Assurance Agency. (2015a). </w:t>
      </w:r>
      <w:r w:rsidRPr="00345A5B">
        <w:rPr>
          <w:rFonts w:ascii="Times New Roman" w:hAnsi="Times New Roman"/>
          <w:i/>
          <w:sz w:val="24"/>
          <w:szCs w:val="28"/>
          <w:lang w:val="en-US"/>
        </w:rPr>
        <w:t>UK Quality Code for Higher Education: Overview and Expectations</w:t>
      </w:r>
      <w:r w:rsidRPr="00345A5B">
        <w:rPr>
          <w:rFonts w:ascii="Times New Roman" w:hAnsi="Times New Roman"/>
          <w:sz w:val="24"/>
          <w:szCs w:val="28"/>
          <w:lang w:val="en-US"/>
        </w:rPr>
        <w:t>. </w:t>
      </w:r>
      <w:r w:rsidRPr="00345A5B">
        <w:rPr>
          <w:rFonts w:ascii="Times New Roman" w:hAnsi="Times New Roman"/>
          <w:sz w:val="24"/>
          <w:szCs w:val="28"/>
        </w:rPr>
        <w:t>Retrieved from http://www.qaa.ac.uk/en/Publications/Documents/Quality-Code-Overview-2015.pdf.</w:t>
      </w:r>
    </w:p>
    <w:p w14:paraId="57739315" w14:textId="77777777" w:rsidR="00345A5B" w:rsidRPr="00345A5B" w:rsidRDefault="00345A5B" w:rsidP="00345A5B">
      <w:pPr>
        <w:pStyle w:val="a8"/>
        <w:numPr>
          <w:ilvl w:val="0"/>
          <w:numId w:val="5"/>
        </w:numPr>
        <w:tabs>
          <w:tab w:val="left" w:pos="-142"/>
          <w:tab w:val="left" w:pos="993"/>
          <w:tab w:val="left" w:pos="1276"/>
        </w:tabs>
        <w:spacing w:after="0" w:line="240" w:lineRule="auto"/>
        <w:ind w:left="0" w:firstLine="709"/>
        <w:jc w:val="both"/>
        <w:rPr>
          <w:rFonts w:ascii="Times New Roman" w:hAnsi="Times New Roman"/>
          <w:sz w:val="24"/>
          <w:szCs w:val="28"/>
        </w:rPr>
      </w:pPr>
      <w:r w:rsidRPr="00345A5B">
        <w:rPr>
          <w:rFonts w:ascii="Times New Roman" w:hAnsi="Times New Roman"/>
          <w:sz w:val="24"/>
          <w:szCs w:val="28"/>
        </w:rPr>
        <w:t>Quality Assurance Agency. (2015</w:t>
      </w:r>
      <w:r w:rsidRPr="00345A5B">
        <w:rPr>
          <w:rFonts w:ascii="Times New Roman" w:hAnsi="Times New Roman"/>
          <w:sz w:val="24"/>
          <w:szCs w:val="28"/>
          <w:lang w:val="en-US"/>
        </w:rPr>
        <w:t>b</w:t>
      </w:r>
      <w:r w:rsidRPr="00345A5B">
        <w:rPr>
          <w:rFonts w:ascii="Times New Roman" w:hAnsi="Times New Roman"/>
          <w:sz w:val="24"/>
          <w:szCs w:val="28"/>
        </w:rPr>
        <w:t xml:space="preserve">). </w:t>
      </w:r>
      <w:r w:rsidRPr="00345A5B">
        <w:rPr>
          <w:rFonts w:ascii="Times New Roman" w:hAnsi="Times New Roman"/>
          <w:i/>
          <w:sz w:val="24"/>
          <w:szCs w:val="28"/>
        </w:rPr>
        <w:t>UK Quality Code for Higher Education. Subject Benchmark Statements</w:t>
      </w:r>
      <w:r w:rsidRPr="00345A5B">
        <w:rPr>
          <w:rFonts w:ascii="Times New Roman" w:hAnsi="Times New Roman"/>
          <w:sz w:val="24"/>
          <w:szCs w:val="28"/>
        </w:rPr>
        <w:t>. Retrieved from http://www.qaa.ac.uk/assuring-standards-and-quality/the-quality-code/subject-benchmark-statements.</w:t>
      </w:r>
    </w:p>
    <w:p w14:paraId="07DE74EF" w14:textId="77777777" w:rsidR="00345A5B" w:rsidRPr="00345A5B" w:rsidRDefault="00345A5B" w:rsidP="00345A5B">
      <w:pPr>
        <w:pStyle w:val="a8"/>
        <w:numPr>
          <w:ilvl w:val="0"/>
          <w:numId w:val="5"/>
        </w:numPr>
        <w:tabs>
          <w:tab w:val="left" w:pos="-142"/>
          <w:tab w:val="left" w:pos="993"/>
          <w:tab w:val="left" w:pos="1276"/>
        </w:tabs>
        <w:spacing w:after="0" w:line="240" w:lineRule="auto"/>
        <w:ind w:left="0" w:firstLine="709"/>
        <w:jc w:val="both"/>
        <w:rPr>
          <w:rFonts w:ascii="Times New Roman" w:hAnsi="Times New Roman"/>
          <w:sz w:val="24"/>
          <w:szCs w:val="28"/>
        </w:rPr>
      </w:pPr>
      <w:r w:rsidRPr="00345A5B">
        <w:rPr>
          <w:rFonts w:ascii="Times New Roman" w:hAnsi="Times New Roman"/>
          <w:sz w:val="24"/>
          <w:szCs w:val="28"/>
          <w:shd w:val="clear" w:color="auto" w:fill="FFFFFF"/>
          <w:lang w:val="en-US"/>
        </w:rPr>
        <w:t>The University of Edinburgh. (2014). Linguistics and English Language Honours Handbook 2014–2015. Retrieved from http://www.lel.ed.ac.uk/lel_students/documents/LEL-HonsHandbook-1415.pdf.</w:t>
      </w:r>
    </w:p>
    <w:p w14:paraId="04621E1B" w14:textId="77777777" w:rsidR="00717DB1" w:rsidRPr="00722190" w:rsidRDefault="00717DB1" w:rsidP="00722190">
      <w:pPr>
        <w:spacing w:after="0" w:line="240" w:lineRule="auto"/>
        <w:ind w:firstLine="567"/>
        <w:jc w:val="both"/>
        <w:rPr>
          <w:rFonts w:ascii="Times New Roman" w:hAnsi="Times New Roman" w:cs="Times New Roman"/>
          <w:sz w:val="24"/>
          <w:szCs w:val="24"/>
        </w:rPr>
      </w:pPr>
    </w:p>
    <w:p w14:paraId="4329A62F" w14:textId="77777777" w:rsidR="00717DB1" w:rsidRPr="00722190" w:rsidRDefault="00717DB1" w:rsidP="00722190">
      <w:pPr>
        <w:shd w:val="clear" w:color="auto" w:fill="FFFFFF"/>
        <w:spacing w:after="0" w:line="240" w:lineRule="auto"/>
        <w:ind w:firstLine="567"/>
        <w:jc w:val="both"/>
        <w:rPr>
          <w:rFonts w:ascii="Times New Roman" w:hAnsi="Times New Roman" w:cs="Times New Roman"/>
          <w:sz w:val="24"/>
          <w:szCs w:val="24"/>
        </w:rPr>
      </w:pPr>
    </w:p>
    <w:sectPr w:rsidR="00717DB1" w:rsidRPr="00722190" w:rsidSect="0072219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29474A"/>
    <w:multiLevelType w:val="multilevel"/>
    <w:tmpl w:val="65C6DD9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4DE17C36"/>
    <w:multiLevelType w:val="multilevel"/>
    <w:tmpl w:val="E8D84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5C2C568C"/>
    <w:multiLevelType w:val="hybridMultilevel"/>
    <w:tmpl w:val="533C98FC"/>
    <w:lvl w:ilvl="0" w:tplc="969C673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6291111E"/>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18C6A16"/>
    <w:multiLevelType w:val="multilevel"/>
    <w:tmpl w:val="12FA6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24F"/>
    <w:rsid w:val="000713A8"/>
    <w:rsid w:val="000C6FF4"/>
    <w:rsid w:val="00164516"/>
    <w:rsid w:val="00183AB0"/>
    <w:rsid w:val="001906EC"/>
    <w:rsid w:val="00195FA9"/>
    <w:rsid w:val="001C4312"/>
    <w:rsid w:val="00257FE1"/>
    <w:rsid w:val="00263D67"/>
    <w:rsid w:val="002A5C84"/>
    <w:rsid w:val="00336187"/>
    <w:rsid w:val="00345A5B"/>
    <w:rsid w:val="00347BA8"/>
    <w:rsid w:val="00374222"/>
    <w:rsid w:val="004257FC"/>
    <w:rsid w:val="00431AB5"/>
    <w:rsid w:val="00462B12"/>
    <w:rsid w:val="004B5F79"/>
    <w:rsid w:val="0053173D"/>
    <w:rsid w:val="005C14A4"/>
    <w:rsid w:val="005F5E7B"/>
    <w:rsid w:val="0062328E"/>
    <w:rsid w:val="006B2188"/>
    <w:rsid w:val="00717DB1"/>
    <w:rsid w:val="00722190"/>
    <w:rsid w:val="00786777"/>
    <w:rsid w:val="007B5A1B"/>
    <w:rsid w:val="007D69F4"/>
    <w:rsid w:val="0080589C"/>
    <w:rsid w:val="00892B92"/>
    <w:rsid w:val="008A47A8"/>
    <w:rsid w:val="008F309F"/>
    <w:rsid w:val="0099524F"/>
    <w:rsid w:val="009D1588"/>
    <w:rsid w:val="009F6AF9"/>
    <w:rsid w:val="00A83C4B"/>
    <w:rsid w:val="00AE684D"/>
    <w:rsid w:val="00B13957"/>
    <w:rsid w:val="00B36117"/>
    <w:rsid w:val="00CF3E59"/>
    <w:rsid w:val="00D53207"/>
    <w:rsid w:val="00D84EED"/>
    <w:rsid w:val="00D94C65"/>
    <w:rsid w:val="00E72D6A"/>
    <w:rsid w:val="00E95C8B"/>
    <w:rsid w:val="00EB3BB2"/>
    <w:rsid w:val="00F21A3C"/>
    <w:rsid w:val="00F34DAE"/>
    <w:rsid w:val="00F8093F"/>
    <w:rsid w:val="00FA319B"/>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522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5E7B"/>
  </w:style>
  <w:style w:type="paragraph" w:styleId="1">
    <w:name w:val="heading 1"/>
    <w:basedOn w:val="a"/>
    <w:next w:val="a"/>
    <w:link w:val="10"/>
    <w:uiPriority w:val="9"/>
    <w:qFormat/>
    <w:rsid w:val="0080589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99524F"/>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5C14A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99524F"/>
    <w:rPr>
      <w:rFonts w:ascii="Times New Roman" w:eastAsia="Times New Roman" w:hAnsi="Times New Roman" w:cs="Times New Roman"/>
      <w:b/>
      <w:bCs/>
      <w:sz w:val="36"/>
      <w:szCs w:val="36"/>
    </w:rPr>
  </w:style>
  <w:style w:type="character" w:styleId="a3">
    <w:name w:val="Hyperlink"/>
    <w:basedOn w:val="a0"/>
    <w:uiPriority w:val="99"/>
    <w:unhideWhenUsed/>
    <w:rsid w:val="0080589C"/>
    <w:rPr>
      <w:color w:val="0000FF" w:themeColor="hyperlink"/>
      <w:u w:val="single"/>
    </w:rPr>
  </w:style>
  <w:style w:type="character" w:customStyle="1" w:styleId="10">
    <w:name w:val="Заголовок 1 Знак"/>
    <w:basedOn w:val="a0"/>
    <w:link w:val="1"/>
    <w:uiPriority w:val="9"/>
    <w:rsid w:val="0080589C"/>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5C14A4"/>
    <w:rPr>
      <w:rFonts w:asciiTheme="majorHAnsi" w:eastAsiaTheme="majorEastAsia" w:hAnsiTheme="majorHAnsi" w:cstheme="majorBidi"/>
      <w:b/>
      <w:bCs/>
      <w:color w:val="4F81BD" w:themeColor="accent1"/>
    </w:rPr>
  </w:style>
  <w:style w:type="paragraph" w:styleId="a4">
    <w:name w:val="Normal (Web)"/>
    <w:basedOn w:val="a"/>
    <w:uiPriority w:val="99"/>
    <w:semiHidden/>
    <w:unhideWhenUsed/>
    <w:rsid w:val="005C14A4"/>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5C14A4"/>
    <w:rPr>
      <w:b/>
      <w:bCs/>
    </w:rPr>
  </w:style>
  <w:style w:type="character" w:styleId="a6">
    <w:name w:val="Emphasis"/>
    <w:basedOn w:val="a0"/>
    <w:uiPriority w:val="20"/>
    <w:qFormat/>
    <w:rsid w:val="005C14A4"/>
    <w:rPr>
      <w:i/>
      <w:iCs/>
    </w:rPr>
  </w:style>
  <w:style w:type="character" w:styleId="a7">
    <w:name w:val="FollowedHyperlink"/>
    <w:basedOn w:val="a0"/>
    <w:uiPriority w:val="99"/>
    <w:semiHidden/>
    <w:unhideWhenUsed/>
    <w:rsid w:val="005C14A4"/>
    <w:rPr>
      <w:color w:val="800080" w:themeColor="followedHyperlink"/>
      <w:u w:val="single"/>
    </w:rPr>
  </w:style>
  <w:style w:type="paragraph" w:styleId="a8">
    <w:name w:val="List Paragraph"/>
    <w:basedOn w:val="a"/>
    <w:uiPriority w:val="34"/>
    <w:qFormat/>
    <w:rsid w:val="00374222"/>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5E7B"/>
  </w:style>
  <w:style w:type="paragraph" w:styleId="1">
    <w:name w:val="heading 1"/>
    <w:basedOn w:val="a"/>
    <w:next w:val="a"/>
    <w:link w:val="10"/>
    <w:uiPriority w:val="9"/>
    <w:qFormat/>
    <w:rsid w:val="0080589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99524F"/>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5C14A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99524F"/>
    <w:rPr>
      <w:rFonts w:ascii="Times New Roman" w:eastAsia="Times New Roman" w:hAnsi="Times New Roman" w:cs="Times New Roman"/>
      <w:b/>
      <w:bCs/>
      <w:sz w:val="36"/>
      <w:szCs w:val="36"/>
    </w:rPr>
  </w:style>
  <w:style w:type="character" w:styleId="a3">
    <w:name w:val="Hyperlink"/>
    <w:basedOn w:val="a0"/>
    <w:uiPriority w:val="99"/>
    <w:unhideWhenUsed/>
    <w:rsid w:val="0080589C"/>
    <w:rPr>
      <w:color w:val="0000FF" w:themeColor="hyperlink"/>
      <w:u w:val="single"/>
    </w:rPr>
  </w:style>
  <w:style w:type="character" w:customStyle="1" w:styleId="10">
    <w:name w:val="Заголовок 1 Знак"/>
    <w:basedOn w:val="a0"/>
    <w:link w:val="1"/>
    <w:uiPriority w:val="9"/>
    <w:rsid w:val="0080589C"/>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5C14A4"/>
    <w:rPr>
      <w:rFonts w:asciiTheme="majorHAnsi" w:eastAsiaTheme="majorEastAsia" w:hAnsiTheme="majorHAnsi" w:cstheme="majorBidi"/>
      <w:b/>
      <w:bCs/>
      <w:color w:val="4F81BD" w:themeColor="accent1"/>
    </w:rPr>
  </w:style>
  <w:style w:type="paragraph" w:styleId="a4">
    <w:name w:val="Normal (Web)"/>
    <w:basedOn w:val="a"/>
    <w:uiPriority w:val="99"/>
    <w:semiHidden/>
    <w:unhideWhenUsed/>
    <w:rsid w:val="005C14A4"/>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5C14A4"/>
    <w:rPr>
      <w:b/>
      <w:bCs/>
    </w:rPr>
  </w:style>
  <w:style w:type="character" w:styleId="a6">
    <w:name w:val="Emphasis"/>
    <w:basedOn w:val="a0"/>
    <w:uiPriority w:val="20"/>
    <w:qFormat/>
    <w:rsid w:val="005C14A4"/>
    <w:rPr>
      <w:i/>
      <w:iCs/>
    </w:rPr>
  </w:style>
  <w:style w:type="character" w:styleId="a7">
    <w:name w:val="FollowedHyperlink"/>
    <w:basedOn w:val="a0"/>
    <w:uiPriority w:val="99"/>
    <w:semiHidden/>
    <w:unhideWhenUsed/>
    <w:rsid w:val="005C14A4"/>
    <w:rPr>
      <w:color w:val="800080" w:themeColor="followedHyperlink"/>
      <w:u w:val="single"/>
    </w:rPr>
  </w:style>
  <w:style w:type="paragraph" w:styleId="a8">
    <w:name w:val="List Paragraph"/>
    <w:basedOn w:val="a"/>
    <w:uiPriority w:val="34"/>
    <w:qFormat/>
    <w:rsid w:val="003742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0475491">
      <w:bodyDiv w:val="1"/>
      <w:marLeft w:val="0"/>
      <w:marRight w:val="0"/>
      <w:marTop w:val="0"/>
      <w:marBottom w:val="0"/>
      <w:divBdr>
        <w:top w:val="none" w:sz="0" w:space="0" w:color="auto"/>
        <w:left w:val="none" w:sz="0" w:space="0" w:color="auto"/>
        <w:bottom w:val="none" w:sz="0" w:space="0" w:color="auto"/>
        <w:right w:val="none" w:sz="0" w:space="0" w:color="auto"/>
      </w:divBdr>
      <w:divsChild>
        <w:div w:id="1692225896">
          <w:marLeft w:val="0"/>
          <w:marRight w:val="0"/>
          <w:marTop w:val="0"/>
          <w:marBottom w:val="0"/>
          <w:divBdr>
            <w:top w:val="none" w:sz="0" w:space="0" w:color="auto"/>
            <w:left w:val="none" w:sz="0" w:space="0" w:color="auto"/>
            <w:bottom w:val="none" w:sz="0" w:space="0" w:color="auto"/>
            <w:right w:val="none" w:sz="0" w:space="0" w:color="auto"/>
          </w:divBdr>
        </w:div>
      </w:divsChild>
    </w:div>
    <w:div w:id="776950474">
      <w:bodyDiv w:val="1"/>
      <w:marLeft w:val="0"/>
      <w:marRight w:val="0"/>
      <w:marTop w:val="0"/>
      <w:marBottom w:val="0"/>
      <w:divBdr>
        <w:top w:val="none" w:sz="0" w:space="0" w:color="auto"/>
        <w:left w:val="none" w:sz="0" w:space="0" w:color="auto"/>
        <w:bottom w:val="none" w:sz="0" w:space="0" w:color="auto"/>
        <w:right w:val="none" w:sz="0" w:space="0" w:color="auto"/>
      </w:divBdr>
    </w:div>
    <w:div w:id="999193030">
      <w:bodyDiv w:val="1"/>
      <w:marLeft w:val="0"/>
      <w:marRight w:val="0"/>
      <w:marTop w:val="0"/>
      <w:marBottom w:val="0"/>
      <w:divBdr>
        <w:top w:val="none" w:sz="0" w:space="0" w:color="auto"/>
        <w:left w:val="none" w:sz="0" w:space="0" w:color="auto"/>
        <w:bottom w:val="none" w:sz="0" w:space="0" w:color="auto"/>
        <w:right w:val="none" w:sz="0" w:space="0" w:color="auto"/>
      </w:divBdr>
      <w:divsChild>
        <w:div w:id="1386680379">
          <w:marLeft w:val="0"/>
          <w:marRight w:val="0"/>
          <w:marTop w:val="0"/>
          <w:marBottom w:val="0"/>
          <w:divBdr>
            <w:top w:val="none" w:sz="0" w:space="0" w:color="auto"/>
            <w:left w:val="none" w:sz="0" w:space="0" w:color="auto"/>
            <w:bottom w:val="none" w:sz="0" w:space="0" w:color="auto"/>
            <w:right w:val="none" w:sz="0" w:space="0" w:color="auto"/>
          </w:divBdr>
        </w:div>
      </w:divsChild>
    </w:div>
    <w:div w:id="1666588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981</Words>
  <Characters>5593</Characters>
  <Application>Microsoft Macintosh Word</Application>
  <DocSecurity>0</DocSecurity>
  <Lines>46</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Yarik</dc:creator>
  <cp:keywords/>
  <dc:description/>
  <cp:lastModifiedBy>Olga</cp:lastModifiedBy>
  <cp:revision>2</cp:revision>
  <dcterms:created xsi:type="dcterms:W3CDTF">2019-05-04T16:14:00Z</dcterms:created>
  <dcterms:modified xsi:type="dcterms:W3CDTF">2019-05-04T16:14:00Z</dcterms:modified>
</cp:coreProperties>
</file>