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2460" w:rsidRDefault="004E32C2" w:rsidP="004E32C2">
      <w:pPr>
        <w:spacing w:line="360" w:lineRule="auto"/>
        <w:ind w:firstLine="567"/>
        <w:jc w:val="right"/>
        <w:rPr>
          <w:rFonts w:ascii="Times New Roman" w:hAnsi="Times New Roman" w:cs="Times New Roman"/>
          <w:b/>
          <w:sz w:val="28"/>
          <w:szCs w:val="28"/>
          <w:lang w:val="uk-UA"/>
        </w:rPr>
      </w:pPr>
      <w:bookmarkStart w:id="0" w:name="_GoBack"/>
      <w:bookmarkEnd w:id="0"/>
      <w:r w:rsidRPr="004E32C2">
        <w:rPr>
          <w:rFonts w:ascii="Times New Roman" w:hAnsi="Times New Roman" w:cs="Times New Roman"/>
          <w:b/>
          <w:sz w:val="28"/>
          <w:szCs w:val="28"/>
        </w:rPr>
        <w:t xml:space="preserve">Коваль </w:t>
      </w:r>
      <w:r w:rsidRPr="004E32C2">
        <w:rPr>
          <w:rFonts w:ascii="Times New Roman" w:hAnsi="Times New Roman" w:cs="Times New Roman"/>
          <w:b/>
          <w:sz w:val="28"/>
          <w:szCs w:val="28"/>
          <w:lang w:val="uk-UA"/>
        </w:rPr>
        <w:t>І</w:t>
      </w:r>
      <w:r w:rsidRPr="004E32C2">
        <w:rPr>
          <w:rFonts w:ascii="Times New Roman" w:hAnsi="Times New Roman" w:cs="Times New Roman"/>
          <w:b/>
          <w:sz w:val="28"/>
          <w:szCs w:val="28"/>
        </w:rPr>
        <w:t>.В.</w:t>
      </w:r>
    </w:p>
    <w:p w:rsidR="004E32C2" w:rsidRPr="004E32C2" w:rsidRDefault="004E32C2" w:rsidP="004E32C2">
      <w:pPr>
        <w:spacing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кандидат психологічних наук</w:t>
      </w:r>
    </w:p>
    <w:p w:rsidR="004E32C2" w:rsidRDefault="004E32C2" w:rsidP="004E32C2">
      <w:pPr>
        <w:spacing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доцент кафедри практики іноземної мови </w:t>
      </w:r>
    </w:p>
    <w:p w:rsidR="004E32C2" w:rsidRDefault="004E32C2" w:rsidP="004E32C2">
      <w:pPr>
        <w:spacing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 методики викладання</w:t>
      </w:r>
    </w:p>
    <w:p w:rsidR="004E32C2" w:rsidRPr="004E32C2" w:rsidRDefault="004E32C2" w:rsidP="004E32C2">
      <w:pPr>
        <w:spacing w:line="360" w:lineRule="auto"/>
        <w:ind w:firstLine="567"/>
        <w:jc w:val="right"/>
        <w:rPr>
          <w:rFonts w:ascii="Times New Roman" w:hAnsi="Times New Roman" w:cs="Times New Roman"/>
          <w:i/>
          <w:sz w:val="28"/>
          <w:szCs w:val="28"/>
          <w:lang w:val="uk-UA"/>
        </w:rPr>
      </w:pPr>
      <w:r w:rsidRPr="004E32C2">
        <w:rPr>
          <w:rFonts w:ascii="Times New Roman" w:hAnsi="Times New Roman" w:cs="Times New Roman"/>
          <w:i/>
          <w:sz w:val="28"/>
          <w:szCs w:val="28"/>
          <w:lang w:val="uk-UA"/>
        </w:rPr>
        <w:t>Хмельницький національний університет</w:t>
      </w:r>
    </w:p>
    <w:p w:rsidR="004E32C2" w:rsidRDefault="004E32C2" w:rsidP="004E32C2">
      <w:pPr>
        <w:spacing w:line="360" w:lineRule="auto"/>
        <w:ind w:firstLine="567"/>
        <w:jc w:val="right"/>
        <w:rPr>
          <w:rFonts w:ascii="Times New Roman" w:hAnsi="Times New Roman" w:cs="Times New Roman"/>
          <w:i/>
          <w:sz w:val="28"/>
          <w:szCs w:val="28"/>
          <w:lang w:val="uk-UA"/>
        </w:rPr>
      </w:pPr>
      <w:r w:rsidRPr="004E32C2">
        <w:rPr>
          <w:rFonts w:ascii="Times New Roman" w:hAnsi="Times New Roman" w:cs="Times New Roman"/>
          <w:i/>
          <w:sz w:val="28"/>
          <w:szCs w:val="28"/>
          <w:lang w:val="uk-UA"/>
        </w:rPr>
        <w:t xml:space="preserve">м. Хмельницький, </w:t>
      </w:r>
      <w:r>
        <w:rPr>
          <w:rFonts w:ascii="Times New Roman" w:hAnsi="Times New Roman" w:cs="Times New Roman"/>
          <w:i/>
          <w:sz w:val="28"/>
          <w:szCs w:val="28"/>
          <w:lang w:val="uk-UA"/>
        </w:rPr>
        <w:t>Україна</w:t>
      </w:r>
    </w:p>
    <w:p w:rsidR="004E32C2" w:rsidRDefault="004E32C2" w:rsidP="004E32C2">
      <w:pPr>
        <w:spacing w:line="360" w:lineRule="auto"/>
        <w:ind w:firstLine="567"/>
        <w:jc w:val="center"/>
        <w:rPr>
          <w:rFonts w:ascii="Times New Roman" w:hAnsi="Times New Roman" w:cs="Times New Roman"/>
          <w:b/>
          <w:sz w:val="28"/>
          <w:szCs w:val="28"/>
          <w:lang w:val="uk-UA"/>
        </w:rPr>
      </w:pPr>
      <w:r w:rsidRPr="004E32C2">
        <w:rPr>
          <w:rFonts w:ascii="Times New Roman" w:hAnsi="Times New Roman" w:cs="Times New Roman"/>
          <w:b/>
          <w:sz w:val="28"/>
          <w:szCs w:val="28"/>
          <w:lang w:val="uk-UA"/>
        </w:rPr>
        <w:t>ВНЕСОК КОГНІТИВНОГО СТИЛЮ</w:t>
      </w:r>
      <w:r w:rsidR="00002E28">
        <w:rPr>
          <w:rFonts w:ascii="Times New Roman" w:hAnsi="Times New Roman" w:cs="Times New Roman"/>
          <w:b/>
          <w:sz w:val="28"/>
          <w:szCs w:val="28"/>
          <w:lang w:val="uk-UA"/>
        </w:rPr>
        <w:t xml:space="preserve"> </w:t>
      </w:r>
      <w:r w:rsidRPr="004E32C2">
        <w:rPr>
          <w:rFonts w:ascii="Times New Roman" w:hAnsi="Times New Roman" w:cs="Times New Roman"/>
          <w:b/>
          <w:sz w:val="28"/>
          <w:szCs w:val="28"/>
          <w:lang w:val="uk-UA"/>
        </w:rPr>
        <w:t>У НАВЧАЛЬНУ ДІЯЛЬНІСТЬ СТУДЕНТІВ</w:t>
      </w:r>
    </w:p>
    <w:p w:rsidR="004E32C2" w:rsidRDefault="004E32C2" w:rsidP="004E32C2">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Опанування іноземної мови є однією із складних і актуальних проблем педагогічної психології. Про це свідчить наявність великої кількості різноманітних спецкурсів</w:t>
      </w:r>
      <w:r w:rsidR="00002E28">
        <w:rPr>
          <w:rFonts w:ascii="Times New Roman" w:hAnsi="Times New Roman" w:cs="Times New Roman"/>
          <w:sz w:val="28"/>
          <w:szCs w:val="28"/>
          <w:lang w:val="uk-UA"/>
        </w:rPr>
        <w:t>, що існують у найрізноманітніших формах і видах. Проте всі відео- чи комп</w:t>
      </w:r>
      <w:r w:rsidR="00002E28" w:rsidRPr="00002E28">
        <w:rPr>
          <w:rFonts w:ascii="Times New Roman" w:hAnsi="Times New Roman" w:cs="Times New Roman"/>
          <w:sz w:val="28"/>
          <w:szCs w:val="28"/>
        </w:rPr>
        <w:t>’</w:t>
      </w:r>
      <w:r w:rsidR="00002E28">
        <w:rPr>
          <w:rFonts w:ascii="Times New Roman" w:hAnsi="Times New Roman" w:cs="Times New Roman"/>
          <w:sz w:val="28"/>
          <w:szCs w:val="28"/>
          <w:lang w:val="uk-UA"/>
        </w:rPr>
        <w:t>ютерні курси, звичайно, жодним чином не применшують значення традиційного «урочного» способу навчання. Адже якщо певні знання, що стосуються значень слів чи фраз або формальних правил конструювання речень, можна набути через книжки, словники або «технічні» засоби, то організувати взаємодію студентів так, щоб навчання іноземної мови не зводилось до діяльності запам</w:t>
      </w:r>
      <w:r w:rsidR="00002E28" w:rsidRPr="00002E28">
        <w:rPr>
          <w:rFonts w:ascii="Times New Roman" w:hAnsi="Times New Roman" w:cs="Times New Roman"/>
          <w:sz w:val="28"/>
          <w:szCs w:val="28"/>
          <w:lang w:val="uk-UA"/>
        </w:rPr>
        <w:t>’</w:t>
      </w:r>
      <w:r w:rsidR="00002E28">
        <w:rPr>
          <w:rFonts w:ascii="Times New Roman" w:hAnsi="Times New Roman" w:cs="Times New Roman"/>
          <w:sz w:val="28"/>
          <w:szCs w:val="28"/>
          <w:lang w:val="uk-UA"/>
        </w:rPr>
        <w:t>ятовування чи навіть мислення, а щоб це було справжнє учіння і справжня комунікація, може лише викладач, і то доклавши неабияких зусиль.</w:t>
      </w:r>
    </w:p>
    <w:p w:rsidR="007B052E" w:rsidRDefault="007B052E" w:rsidP="004E32C2">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Навчання у ЗВО повинне більше спиратися на вже усталені індивідуальні особливості </w:t>
      </w:r>
      <w:r w:rsidR="009024D3">
        <w:rPr>
          <w:rFonts w:ascii="Times New Roman" w:hAnsi="Times New Roman" w:cs="Times New Roman"/>
          <w:sz w:val="28"/>
          <w:szCs w:val="28"/>
          <w:lang w:val="uk-UA"/>
        </w:rPr>
        <w:t>і тому відносно більшою мірою саме враховувати їх і відносно меншою мірою – розвивати. Викладач ЗВО повинен визначити, які з індивідуальних особливостей є найбільш інформативними з точки зору міри їх піддатності впливу, і наскільки їх визначення може бути прогностичним в аспекті пов</w:t>
      </w:r>
      <w:r w:rsidR="009024D3" w:rsidRPr="009024D3">
        <w:rPr>
          <w:rFonts w:ascii="Times New Roman" w:hAnsi="Times New Roman" w:cs="Times New Roman"/>
          <w:sz w:val="28"/>
          <w:szCs w:val="28"/>
          <w:lang w:val="uk-UA"/>
        </w:rPr>
        <w:t>’</w:t>
      </w:r>
      <w:r w:rsidR="009024D3">
        <w:rPr>
          <w:rFonts w:ascii="Times New Roman" w:hAnsi="Times New Roman" w:cs="Times New Roman"/>
          <w:sz w:val="28"/>
          <w:szCs w:val="28"/>
          <w:lang w:val="uk-UA"/>
        </w:rPr>
        <w:t>язаності з іншими особливостями навчальної та професійної діяльності; тобто намагатися визначити базові, основні, «системоутворюючі» індивідуальні особливості, на які варто звертати увагу більше всього.</w:t>
      </w:r>
    </w:p>
    <w:p w:rsidR="009024D3" w:rsidRDefault="009024D3" w:rsidP="004E32C2">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lastRenderedPageBreak/>
        <w:t>З огляду на це заслуговує на увагу прояв у навчальній діяльності студентів таких індивідуальних особливостей, як стилі. Стиль визначається як набір певних рис, щ виконують інструментальну функцію у діяльності, тобто виявляють схильність даної людини використовувати одні операції і не використовувати інші. Пере</w:t>
      </w:r>
      <w:r w:rsidR="00BB6B81">
        <w:rPr>
          <w:rFonts w:ascii="Times New Roman" w:hAnsi="Times New Roman" w:cs="Times New Roman"/>
          <w:sz w:val="28"/>
          <w:szCs w:val="28"/>
          <w:lang w:val="uk-UA"/>
        </w:rPr>
        <w:t xml:space="preserve">дбачається, що самі операції є відносно незалежними від змісту виконуваної діяльності, а уподобання одних чи інших може виявитися або сформуватися тоді, коли у людини є хоча б гіпотетичний вибір. Досить тривалі дослідження пізнавальних процесів і пізнавальної діяльності показали, що існують досить стійкі індивідуальні особливості щодо способів переробки інформації і взаємодії з інформаційним полем взагалі. Вони стосуються насамперед базових, «довербальних» операцій по впорядкуванню інформаційного потоку. Такі стійкі індивідуальні відмінності у способах організації та переробки інформації і досвіду одержали назву когнітивних стилів. Ці стилі являють собою постійність («консистентність») способу чи форми пізнання на відміну від змісту </w:t>
      </w:r>
      <w:r w:rsidR="00C145B9">
        <w:rPr>
          <w:rFonts w:ascii="Times New Roman" w:hAnsi="Times New Roman" w:cs="Times New Roman"/>
          <w:sz w:val="28"/>
          <w:szCs w:val="28"/>
          <w:lang w:val="uk-UA"/>
        </w:rPr>
        <w:t>піз</w:t>
      </w:r>
      <w:r w:rsidR="00BB6B81">
        <w:rPr>
          <w:rFonts w:ascii="Times New Roman" w:hAnsi="Times New Roman" w:cs="Times New Roman"/>
          <w:sz w:val="28"/>
          <w:szCs w:val="28"/>
          <w:lang w:val="uk-UA"/>
        </w:rPr>
        <w:t>нання або рівня здібностей, як</w:t>
      </w:r>
      <w:r w:rsidR="00C145B9">
        <w:rPr>
          <w:rFonts w:ascii="Times New Roman" w:hAnsi="Times New Roman" w:cs="Times New Roman"/>
          <w:sz w:val="28"/>
          <w:szCs w:val="28"/>
          <w:lang w:val="uk-UA"/>
        </w:rPr>
        <w:t>і проявляються у когнітивній активності.</w:t>
      </w:r>
    </w:p>
    <w:p w:rsidR="004E32C2" w:rsidRDefault="00C145B9" w:rsidP="00615652">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процесу психічного розвитку як такого і розвитку окремих психічних процесів привело дослідників до висновку, що розвитку притаманна тенденція до диференціації та спеціалізації окремих процесів та інших структурних </w:t>
      </w:r>
      <w:r w:rsidR="000A37D4">
        <w:rPr>
          <w:rFonts w:ascii="Times New Roman" w:hAnsi="Times New Roman" w:cs="Times New Roman"/>
          <w:sz w:val="28"/>
          <w:szCs w:val="28"/>
          <w:lang w:val="uk-UA"/>
        </w:rPr>
        <w:t>компонентів будь-якої властивості. Це виявляється, зокрема, в тому, що підвищення продуктивності (рівня розвитку) кожної взятої до розгляду риси супроводжується зниженням показників зв</w:t>
      </w:r>
      <w:r w:rsidR="000A37D4" w:rsidRPr="000A37D4">
        <w:rPr>
          <w:rFonts w:ascii="Times New Roman" w:hAnsi="Times New Roman" w:cs="Times New Roman"/>
          <w:sz w:val="28"/>
          <w:szCs w:val="28"/>
          <w:lang w:val="uk-UA"/>
        </w:rPr>
        <w:t>’</w:t>
      </w:r>
      <w:r w:rsidR="000A37D4">
        <w:rPr>
          <w:rFonts w:ascii="Times New Roman" w:hAnsi="Times New Roman" w:cs="Times New Roman"/>
          <w:sz w:val="28"/>
          <w:szCs w:val="28"/>
          <w:lang w:val="uk-UA"/>
        </w:rPr>
        <w:t>язаності окремих її структурних елементів. Так само знижуються кореляції між різними процесами. Це стосується і пам</w:t>
      </w:r>
      <w:r w:rsidR="000A37D4" w:rsidRPr="000A37D4">
        <w:rPr>
          <w:rFonts w:ascii="Times New Roman" w:hAnsi="Times New Roman" w:cs="Times New Roman"/>
          <w:sz w:val="28"/>
          <w:szCs w:val="28"/>
          <w:lang w:val="uk-UA"/>
        </w:rPr>
        <w:t>’</w:t>
      </w:r>
      <w:r w:rsidR="000A37D4">
        <w:rPr>
          <w:rFonts w:ascii="Times New Roman" w:hAnsi="Times New Roman" w:cs="Times New Roman"/>
          <w:sz w:val="28"/>
          <w:szCs w:val="28"/>
          <w:lang w:val="uk-UA"/>
        </w:rPr>
        <w:t>яті, і мислення, і багатьох інших процесів та властивостей, оскільки, як вважається, «сутність генезу психічних явищ полягає у прогресивній диференціації, у вдосконаленні психічних функцій та їхній зростаючій централізації». Звичайно, великого (вирішального) значення для розвитку будь-якої системи мають інтеграційні процеси</w:t>
      </w:r>
      <w:r w:rsidR="00615652">
        <w:rPr>
          <w:rFonts w:ascii="Times New Roman" w:hAnsi="Times New Roman" w:cs="Times New Roman"/>
          <w:sz w:val="28"/>
          <w:szCs w:val="28"/>
          <w:lang w:val="uk-UA"/>
        </w:rPr>
        <w:t xml:space="preserve">, саме вони визначають характер системності процесів. Диференціація -це не лише дезінтеграція, бо диференціація це також і спеціалізація, виникнення якісних відмінностей і </w:t>
      </w:r>
      <w:r w:rsidR="00615652">
        <w:rPr>
          <w:rFonts w:ascii="Times New Roman" w:hAnsi="Times New Roman" w:cs="Times New Roman"/>
          <w:sz w:val="28"/>
          <w:szCs w:val="28"/>
          <w:lang w:val="uk-UA"/>
        </w:rPr>
        <w:lastRenderedPageBreak/>
        <w:t>різних способів взаємозв</w:t>
      </w:r>
      <w:r w:rsidR="00615652" w:rsidRPr="00615652">
        <w:rPr>
          <w:rFonts w:ascii="Times New Roman" w:hAnsi="Times New Roman" w:cs="Times New Roman"/>
          <w:sz w:val="28"/>
          <w:szCs w:val="28"/>
          <w:lang w:val="uk-UA"/>
        </w:rPr>
        <w:t>’</w:t>
      </w:r>
      <w:r w:rsidR="00615652">
        <w:rPr>
          <w:rFonts w:ascii="Times New Roman" w:hAnsi="Times New Roman" w:cs="Times New Roman"/>
          <w:sz w:val="28"/>
          <w:szCs w:val="28"/>
          <w:lang w:val="uk-UA"/>
        </w:rPr>
        <w:t>язків елементів. Утворення високоспеціалізованих підструктур посилює їхню взаємозалежність і потребує централізованості управління, а тому зростання диференціації як таке супроводжується посиленням процесів інтеграції, централізації. В той же час сама по собі інтеграція не має такої зворотної дії, тобто не передбачає і не потребує посилення спеціалізації, отже, більш важливою ознакою розвитку і водночас його мірилом має бути сила процесу диференціації.</w:t>
      </w:r>
    </w:p>
    <w:p w:rsidR="00615652" w:rsidRDefault="001619AF" w:rsidP="00615652">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Проте співвідношення інтеграційних та диференційних процесів різне і мінливе. Система може бути зінтегрованою у різний спосіб, більш або менш вдало, адекватно. І, отже, </w:t>
      </w:r>
      <w:r w:rsidR="00CA62BC">
        <w:rPr>
          <w:rFonts w:ascii="Times New Roman" w:hAnsi="Times New Roman" w:cs="Times New Roman"/>
          <w:sz w:val="28"/>
          <w:szCs w:val="28"/>
          <w:lang w:val="uk-UA"/>
        </w:rPr>
        <w:t>у розвитку систем вирізняються дві невідчужувані одна від одної тенденції: тенденція до все більшої диференціації та спеціалізації і тенденція до збереження інтегрованої системи.</w:t>
      </w:r>
    </w:p>
    <w:p w:rsidR="00CA62BC" w:rsidRPr="00EE0D9E" w:rsidRDefault="00CA62BC" w:rsidP="00615652">
      <w:pPr>
        <w:spacing w:line="360" w:lineRule="auto"/>
        <w:ind w:firstLine="567"/>
        <w:rPr>
          <w:rFonts w:ascii="Times New Roman" w:hAnsi="Times New Roman" w:cs="Times New Roman"/>
          <w:sz w:val="28"/>
          <w:szCs w:val="28"/>
        </w:rPr>
      </w:pPr>
      <w:r>
        <w:rPr>
          <w:rFonts w:ascii="Times New Roman" w:hAnsi="Times New Roman" w:cs="Times New Roman"/>
          <w:sz w:val="28"/>
          <w:szCs w:val="28"/>
          <w:lang w:val="uk-UA"/>
        </w:rPr>
        <w:t xml:space="preserve">Когнітивні стилі розуміються як теоретичні конструкти, що стосуються описання відносно </w:t>
      </w:r>
      <w:r w:rsidR="00453EC7">
        <w:rPr>
          <w:rFonts w:ascii="Times New Roman" w:hAnsi="Times New Roman" w:cs="Times New Roman"/>
          <w:sz w:val="28"/>
          <w:szCs w:val="28"/>
          <w:lang w:val="uk-UA"/>
        </w:rPr>
        <w:t>стійких форм мислення, установок, розуміння, набуття знань, що проявляє індивід у сприйнятті оточення та розуміння своїх відносин з цим оточенням. Зустрічаються також більш звужені тлумачення сутності когнітивних стилів, що відносить їх переважно до способу переробки інформації, розуміння стилю як формально-динамічної характеристики діяльності, що відображує індивідуальні вподобання у способах переробки інформації. Але і тут визнається, що стилі (повинні бути) дотичні до всього спектру інформаційних психологічних подій людини.</w:t>
      </w:r>
    </w:p>
    <w:p w:rsidR="00EE0D9E" w:rsidRDefault="00EE0D9E" w:rsidP="00615652">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rPr>
        <w:t>Отже особливост</w:t>
      </w:r>
      <w:r>
        <w:rPr>
          <w:rFonts w:ascii="Times New Roman" w:hAnsi="Times New Roman" w:cs="Times New Roman"/>
          <w:sz w:val="28"/>
          <w:szCs w:val="28"/>
          <w:lang w:val="uk-UA"/>
        </w:rPr>
        <w:t>і, що позначаються терміном «когнітивні стилі», характеризують індивідуальні уподобання щодо способів сприйняття, категоризації, селекції та аналізу тих чи інших стимулів середовища; вони визначають різне «бачення» однієї і тієї ж ситуації різними людьми; утворюють різні «ментальні картини». Але якщо пізнавальні процеси «як такі», тобто сприйняття, пам</w:t>
      </w:r>
      <w:r w:rsidRPr="00EE0D9E">
        <w:rPr>
          <w:rFonts w:ascii="Times New Roman" w:hAnsi="Times New Roman" w:cs="Times New Roman"/>
          <w:sz w:val="28"/>
          <w:szCs w:val="28"/>
          <w:lang w:val="uk-UA"/>
        </w:rPr>
        <w:t>’</w:t>
      </w:r>
      <w:r>
        <w:rPr>
          <w:rFonts w:ascii="Times New Roman" w:hAnsi="Times New Roman" w:cs="Times New Roman"/>
          <w:sz w:val="28"/>
          <w:szCs w:val="28"/>
          <w:lang w:val="uk-UA"/>
        </w:rPr>
        <w:t>ять, уявлення, мислення, забезпечують правильність та швидкість переробки інформації, то когнітивні стилі</w:t>
      </w:r>
      <w:r w:rsidR="007A37A0">
        <w:rPr>
          <w:rFonts w:ascii="Times New Roman" w:hAnsi="Times New Roman" w:cs="Times New Roman"/>
          <w:sz w:val="28"/>
          <w:szCs w:val="28"/>
          <w:lang w:val="uk-UA"/>
        </w:rPr>
        <w:t xml:space="preserve"> головним чином координують діяльність вказаних базових процесів, вони визначають «зручність» способів інформаційного процесингу.</w:t>
      </w:r>
    </w:p>
    <w:p w:rsidR="007A37A0" w:rsidRDefault="007A37A0" w:rsidP="00615652">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Відтак когнітивні стилі концептуалізуються як стійкі атитюди, уподобання або звичні стратегії, що визначають типовий для індивіда спосіб сприйняття, запам</w:t>
      </w:r>
      <w:r w:rsidRPr="007A37A0">
        <w:rPr>
          <w:rFonts w:ascii="Times New Roman" w:hAnsi="Times New Roman" w:cs="Times New Roman"/>
          <w:sz w:val="28"/>
          <w:szCs w:val="28"/>
          <w:lang w:val="uk-UA"/>
        </w:rPr>
        <w:t>’</w:t>
      </w:r>
      <w:r>
        <w:rPr>
          <w:rFonts w:ascii="Times New Roman" w:hAnsi="Times New Roman" w:cs="Times New Roman"/>
          <w:sz w:val="28"/>
          <w:szCs w:val="28"/>
          <w:lang w:val="uk-UA"/>
        </w:rPr>
        <w:t>ятовування, мислення, вирішення задач. Когнітивні стилі – це «способи (форми) сприйняття, мислення та дій суб</w:t>
      </w:r>
      <w:r w:rsidRPr="007A37A0">
        <w:rPr>
          <w:rFonts w:ascii="Times New Roman" w:hAnsi="Times New Roman" w:cs="Times New Roman"/>
          <w:sz w:val="28"/>
          <w:szCs w:val="28"/>
          <w:lang w:val="uk-UA"/>
        </w:rPr>
        <w:t>’</w:t>
      </w:r>
      <w:r>
        <w:rPr>
          <w:rFonts w:ascii="Times New Roman" w:hAnsi="Times New Roman" w:cs="Times New Roman"/>
          <w:sz w:val="28"/>
          <w:szCs w:val="28"/>
          <w:lang w:val="uk-UA"/>
        </w:rPr>
        <w:t xml:space="preserve">єкта, що задають індивідуально стійкі і в цьому розумінні особистісні характеристики вирішення пізнавальних задач у різних ситуаціях, але переважно в ситуаціях невизначеності»; «стійкі </w:t>
      </w:r>
      <w:r w:rsidR="000A378E">
        <w:rPr>
          <w:rFonts w:ascii="Times New Roman" w:hAnsi="Times New Roman" w:cs="Times New Roman"/>
          <w:sz w:val="28"/>
          <w:szCs w:val="28"/>
          <w:lang w:val="uk-UA"/>
        </w:rPr>
        <w:t>індивідуальні вподобання у способі організації сприйняття і концептуальної категоризації зовнішнього світу»; сукупність індивідуальних прийомів оперування інформацією, що сформувалися в індивіда і які є досить стабільними.</w:t>
      </w:r>
    </w:p>
    <w:p w:rsidR="000A378E" w:rsidRDefault="000A378E" w:rsidP="00615652">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Згідно з цим розумінням когнітивний стиль термінологічно існує як пара біполярних категорій, що позначають відповідний вимір когнітивного стилю (наприклад, «рефлексивність-імпульсивність», «аналітичність-синтетичність» тощо). Це означає, що кожна дана ознака змінюється більш-менш плавно, тобто між «ригідністю» і «гнучкістю» немає різкої межі. Для кожного стильового виміру існують специфічні діагностичні процедури, і в результаті тестування кожна людина отримує певне місце на шкалі між протилежними полюсами.</w:t>
      </w:r>
    </w:p>
    <w:p w:rsidR="000A378E" w:rsidRDefault="000A378E" w:rsidP="00615652">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Стильових параметрів вирізнено кілька, і кожну людину тестують за кожним параметром окремо: будь-яка людина «володіє» кількома стилями. Інша річ, що можливі найрізноманітніші</w:t>
      </w:r>
      <w:r w:rsidR="00E156BB">
        <w:rPr>
          <w:rFonts w:ascii="Times New Roman" w:hAnsi="Times New Roman" w:cs="Times New Roman"/>
          <w:sz w:val="28"/>
          <w:szCs w:val="28"/>
          <w:lang w:val="uk-UA"/>
        </w:rPr>
        <w:t xml:space="preserve"> варіанти ступеня вираженості стильових ознак у цієї людини: один параметр у неї може бути яскраво, сильно виражений, а інші – не обов</w:t>
      </w:r>
      <w:r w:rsidR="00E156BB" w:rsidRPr="00E156BB">
        <w:rPr>
          <w:rFonts w:ascii="Times New Roman" w:hAnsi="Times New Roman" w:cs="Times New Roman"/>
          <w:sz w:val="28"/>
          <w:szCs w:val="28"/>
          <w:lang w:val="uk-UA"/>
        </w:rPr>
        <w:t>’</w:t>
      </w:r>
      <w:r w:rsidR="00E156BB">
        <w:rPr>
          <w:rFonts w:ascii="Times New Roman" w:hAnsi="Times New Roman" w:cs="Times New Roman"/>
          <w:sz w:val="28"/>
          <w:szCs w:val="28"/>
          <w:lang w:val="uk-UA"/>
        </w:rPr>
        <w:t>язково. Більшість дослідників погоджуються з тим, що когнітивний стиль визначає не ефективність чи продуктивність розвитку пізнавальних процесів як таких, а, відносячись до механізмів, що регулюють перебіг і рівень прояву цих пізнавальних процесів, являє собою «когнітивний» аспект особистості.</w:t>
      </w:r>
    </w:p>
    <w:p w:rsidR="002E177A" w:rsidRDefault="002E177A" w:rsidP="00010F75">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Навчання, а точніше,</w:t>
      </w:r>
      <w:r w:rsidR="00010F75">
        <w:rPr>
          <w:rFonts w:ascii="Times New Roman" w:hAnsi="Times New Roman" w:cs="Times New Roman"/>
          <w:sz w:val="28"/>
          <w:szCs w:val="28"/>
          <w:lang w:val="uk-UA"/>
        </w:rPr>
        <w:t xml:space="preserve"> учіння студентів відбувається на основі і у вигляді більш-менш сформованого, усталеного індивідуального стилю діяльності, де різнорівневі індивідуальні особливості скомпоновані і скомпенсовані у певний спосіб. І чи не найбільший внесок у формуванні індивідуального стилю навчальної діяльності роблять когнітивні стилі, оскільки основною їхньою функцією є регулювання пізнавальних процесів.</w:t>
      </w:r>
    </w:p>
    <w:p w:rsidR="00010F75" w:rsidRDefault="00010F75" w:rsidP="00010F75">
      <w:pPr>
        <w:spacing w:line="360" w:lineRule="auto"/>
        <w:ind w:firstLine="567"/>
        <w:jc w:val="center"/>
        <w:rPr>
          <w:rFonts w:ascii="Times New Roman" w:hAnsi="Times New Roman" w:cs="Times New Roman"/>
          <w:b/>
          <w:sz w:val="28"/>
          <w:szCs w:val="28"/>
          <w:lang w:val="uk-UA"/>
        </w:rPr>
      </w:pPr>
      <w:r w:rsidRPr="00010F75">
        <w:rPr>
          <w:rFonts w:ascii="Times New Roman" w:hAnsi="Times New Roman" w:cs="Times New Roman"/>
          <w:b/>
          <w:sz w:val="28"/>
          <w:szCs w:val="28"/>
          <w:lang w:val="uk-UA"/>
        </w:rPr>
        <w:t>ЛІТЕРАТУРА</w:t>
      </w:r>
    </w:p>
    <w:p w:rsidR="00010F75" w:rsidRPr="00010F75" w:rsidRDefault="00010F75" w:rsidP="007D3D95">
      <w:pPr>
        <w:pStyle w:val="a3"/>
        <w:numPr>
          <w:ilvl w:val="0"/>
          <w:numId w:val="4"/>
        </w:numPr>
        <w:spacing w:line="360" w:lineRule="auto"/>
        <w:ind w:left="0" w:firstLine="426"/>
        <w:rPr>
          <w:rFonts w:ascii="Times New Roman" w:hAnsi="Times New Roman" w:cs="Times New Roman"/>
          <w:sz w:val="28"/>
          <w:szCs w:val="28"/>
          <w:lang w:val="uk-UA"/>
        </w:rPr>
      </w:pPr>
      <w:r>
        <w:rPr>
          <w:rFonts w:ascii="Times New Roman" w:hAnsi="Times New Roman" w:cs="Times New Roman"/>
          <w:sz w:val="28"/>
          <w:szCs w:val="28"/>
          <w:lang w:val="uk-UA"/>
        </w:rPr>
        <w:t>Дружинин А. Е. Индивидуально-типические особенности познавательн</w:t>
      </w:r>
      <w:r>
        <w:rPr>
          <w:rFonts w:ascii="Times New Roman" w:hAnsi="Times New Roman" w:cs="Times New Roman"/>
          <w:sz w:val="28"/>
          <w:szCs w:val="28"/>
        </w:rPr>
        <w:t xml:space="preserve">ых процессов как фактор успешности обучения: Автореф.дис.канд.психол.наук: 19.00.01 </w:t>
      </w:r>
      <w:r w:rsidRPr="00010F75">
        <w:rPr>
          <w:rFonts w:ascii="Times New Roman" w:hAnsi="Times New Roman" w:cs="Times New Roman"/>
          <w:sz w:val="28"/>
          <w:szCs w:val="28"/>
        </w:rPr>
        <w:t xml:space="preserve">/ </w:t>
      </w:r>
      <w:r>
        <w:rPr>
          <w:rFonts w:ascii="Times New Roman" w:hAnsi="Times New Roman" w:cs="Times New Roman"/>
          <w:sz w:val="28"/>
          <w:szCs w:val="28"/>
        </w:rPr>
        <w:t>А. Е.Дружинин. – ЛГУ: Л.,1986. – 15 с.</w:t>
      </w:r>
    </w:p>
    <w:p w:rsidR="00010F75" w:rsidRPr="00010F75" w:rsidRDefault="00010F75" w:rsidP="007D3D95">
      <w:pPr>
        <w:pStyle w:val="a3"/>
        <w:numPr>
          <w:ilvl w:val="0"/>
          <w:numId w:val="4"/>
        </w:numPr>
        <w:spacing w:line="360" w:lineRule="auto"/>
        <w:ind w:left="0" w:firstLine="426"/>
        <w:rPr>
          <w:rFonts w:ascii="Times New Roman" w:hAnsi="Times New Roman" w:cs="Times New Roman"/>
          <w:sz w:val="28"/>
          <w:szCs w:val="28"/>
          <w:lang w:val="uk-UA"/>
        </w:rPr>
      </w:pPr>
      <w:r>
        <w:rPr>
          <w:rFonts w:ascii="Times New Roman" w:hAnsi="Times New Roman" w:cs="Times New Roman"/>
          <w:sz w:val="28"/>
          <w:szCs w:val="28"/>
        </w:rPr>
        <w:t xml:space="preserve">Колга В.А. Дифференциально-психологическое исследование когнитивного стиля и обучаемости: Автореф.дис.канд.психол.наук.: 19.00.07 </w:t>
      </w:r>
      <w:r w:rsidRPr="00010F75">
        <w:rPr>
          <w:rFonts w:ascii="Times New Roman" w:hAnsi="Times New Roman" w:cs="Times New Roman"/>
          <w:sz w:val="28"/>
          <w:szCs w:val="28"/>
        </w:rPr>
        <w:t>/</w:t>
      </w:r>
      <w:r>
        <w:rPr>
          <w:rFonts w:ascii="Times New Roman" w:hAnsi="Times New Roman" w:cs="Times New Roman"/>
          <w:sz w:val="28"/>
          <w:szCs w:val="28"/>
        </w:rPr>
        <w:t xml:space="preserve"> В.А.Колга. – ЛГУ: Л, 1976. – 17 с.</w:t>
      </w:r>
    </w:p>
    <w:p w:rsidR="00010F75" w:rsidRPr="00010F75" w:rsidRDefault="007D3D95" w:rsidP="007D3D95">
      <w:pPr>
        <w:pStyle w:val="a3"/>
        <w:numPr>
          <w:ilvl w:val="0"/>
          <w:numId w:val="4"/>
        </w:numPr>
        <w:spacing w:line="360" w:lineRule="auto"/>
        <w:ind w:left="0" w:firstLine="426"/>
        <w:rPr>
          <w:rFonts w:ascii="Times New Roman" w:hAnsi="Times New Roman" w:cs="Times New Roman"/>
          <w:sz w:val="28"/>
          <w:szCs w:val="28"/>
          <w:lang w:val="uk-UA"/>
        </w:rPr>
      </w:pPr>
      <w:r>
        <w:rPr>
          <w:rFonts w:ascii="Times New Roman" w:hAnsi="Times New Roman" w:cs="Times New Roman"/>
          <w:sz w:val="28"/>
          <w:szCs w:val="28"/>
          <w:lang w:val="uk-UA"/>
        </w:rPr>
        <w:t xml:space="preserve">Корнилова Т.В. Познавательная активность и индивидуально-стилевые особенности интеллектуальной деятельности </w:t>
      </w:r>
      <w:r w:rsidRPr="007D3D95">
        <w:rPr>
          <w:rFonts w:ascii="Times New Roman" w:hAnsi="Times New Roman" w:cs="Times New Roman"/>
          <w:sz w:val="28"/>
          <w:szCs w:val="28"/>
        </w:rPr>
        <w:t xml:space="preserve">/ </w:t>
      </w:r>
      <w:r>
        <w:rPr>
          <w:rFonts w:ascii="Times New Roman" w:hAnsi="Times New Roman" w:cs="Times New Roman"/>
          <w:sz w:val="28"/>
          <w:szCs w:val="28"/>
        </w:rPr>
        <w:t xml:space="preserve">Т.В. Корнилова, Е.Л. Григоренко, О.Г.Кудиева </w:t>
      </w:r>
      <w:r w:rsidRPr="007D3D95">
        <w:rPr>
          <w:rFonts w:ascii="Times New Roman" w:hAnsi="Times New Roman" w:cs="Times New Roman"/>
          <w:sz w:val="28"/>
          <w:szCs w:val="28"/>
        </w:rPr>
        <w:t xml:space="preserve">// </w:t>
      </w:r>
      <w:r>
        <w:rPr>
          <w:rFonts w:ascii="Times New Roman" w:hAnsi="Times New Roman" w:cs="Times New Roman"/>
          <w:sz w:val="28"/>
          <w:szCs w:val="28"/>
        </w:rPr>
        <w:t>Вестник МГУ. – Серия 14. – Психология. – М., 1991. - №1. – С.61-73.</w:t>
      </w:r>
    </w:p>
    <w:p w:rsidR="004E32C2" w:rsidRPr="004E32C2" w:rsidRDefault="004E32C2" w:rsidP="00010F75">
      <w:pPr>
        <w:spacing w:line="360" w:lineRule="auto"/>
        <w:ind w:firstLine="567"/>
        <w:rPr>
          <w:rFonts w:ascii="Times New Roman" w:hAnsi="Times New Roman" w:cs="Times New Roman"/>
          <w:sz w:val="28"/>
          <w:szCs w:val="28"/>
          <w:lang w:val="uk-UA"/>
        </w:rPr>
      </w:pPr>
    </w:p>
    <w:p w:rsidR="004E32C2" w:rsidRPr="004E32C2" w:rsidRDefault="004E32C2" w:rsidP="004E32C2">
      <w:pPr>
        <w:spacing w:line="360" w:lineRule="auto"/>
        <w:ind w:firstLine="567"/>
        <w:jc w:val="right"/>
        <w:rPr>
          <w:rFonts w:ascii="Times New Roman" w:hAnsi="Times New Roman" w:cs="Times New Roman"/>
          <w:sz w:val="28"/>
          <w:szCs w:val="28"/>
          <w:lang w:val="uk-UA"/>
        </w:rPr>
      </w:pPr>
    </w:p>
    <w:sectPr w:rsidR="004E32C2" w:rsidRPr="004E32C2" w:rsidSect="004E32C2">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474E25"/>
    <w:multiLevelType w:val="hybridMultilevel"/>
    <w:tmpl w:val="8ADCBC62"/>
    <w:lvl w:ilvl="0" w:tplc="3D16008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37C53A0F"/>
    <w:multiLevelType w:val="hybridMultilevel"/>
    <w:tmpl w:val="9E78FDF6"/>
    <w:lvl w:ilvl="0" w:tplc="C6EE20B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5D9C74D3"/>
    <w:multiLevelType w:val="hybridMultilevel"/>
    <w:tmpl w:val="A41C43FA"/>
    <w:lvl w:ilvl="0" w:tplc="9BE06DB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756D2F4F"/>
    <w:multiLevelType w:val="hybridMultilevel"/>
    <w:tmpl w:val="1D28FA60"/>
    <w:lvl w:ilvl="0" w:tplc="368891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32C2"/>
    <w:rsid w:val="00002E28"/>
    <w:rsid w:val="00010F75"/>
    <w:rsid w:val="00073AD5"/>
    <w:rsid w:val="000A378E"/>
    <w:rsid w:val="000A37D4"/>
    <w:rsid w:val="000C4C05"/>
    <w:rsid w:val="001472F4"/>
    <w:rsid w:val="001619AF"/>
    <w:rsid w:val="002405B7"/>
    <w:rsid w:val="002E177A"/>
    <w:rsid w:val="003672D4"/>
    <w:rsid w:val="00453EC7"/>
    <w:rsid w:val="004E32C2"/>
    <w:rsid w:val="006056D1"/>
    <w:rsid w:val="00615652"/>
    <w:rsid w:val="007A37A0"/>
    <w:rsid w:val="007B052E"/>
    <w:rsid w:val="007D3D95"/>
    <w:rsid w:val="008D7445"/>
    <w:rsid w:val="009024D3"/>
    <w:rsid w:val="009F3D74"/>
    <w:rsid w:val="00A23A38"/>
    <w:rsid w:val="00AF2460"/>
    <w:rsid w:val="00B67738"/>
    <w:rsid w:val="00B83D4A"/>
    <w:rsid w:val="00BB6B81"/>
    <w:rsid w:val="00C145B9"/>
    <w:rsid w:val="00CA62BC"/>
    <w:rsid w:val="00CF16A0"/>
    <w:rsid w:val="00E156BB"/>
    <w:rsid w:val="00E2649F"/>
    <w:rsid w:val="00EE0D9E"/>
    <w:rsid w:val="00EF5B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0F7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0F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1274</Words>
  <Characters>7263</Characters>
  <Application>Microsoft Office Word</Application>
  <DocSecurity>0</DocSecurity>
  <Lines>60</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8520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2019-04-15T11:33:00Z</dcterms:created>
  <dcterms:modified xsi:type="dcterms:W3CDTF">2019-04-15T11:33:00Z</dcterms:modified>
</cp:coreProperties>
</file>