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6BE1" w:rsidRDefault="00936BE1" w:rsidP="00936BE1">
      <w:pPr>
        <w:spacing w:after="0" w:line="360" w:lineRule="auto"/>
        <w:ind w:firstLine="709"/>
        <w:jc w:val="center"/>
        <w:rPr>
          <w:rFonts w:ascii="Times New Roman" w:hAnsi="Times New Roman" w:cs="Times New Roman"/>
          <w:b/>
          <w:sz w:val="28"/>
          <w:szCs w:val="28"/>
          <w:lang w:val="uk-UA"/>
        </w:rPr>
      </w:pPr>
      <w:r w:rsidRPr="00936BE1">
        <w:rPr>
          <w:rFonts w:ascii="Times New Roman" w:hAnsi="Times New Roman" w:cs="Times New Roman"/>
          <w:b/>
          <w:sz w:val="28"/>
          <w:szCs w:val="28"/>
        </w:rPr>
        <w:t>СПЕЦ</w:t>
      </w:r>
      <w:r>
        <w:rPr>
          <w:rFonts w:ascii="Times New Roman" w:hAnsi="Times New Roman" w:cs="Times New Roman"/>
          <w:b/>
          <w:sz w:val="28"/>
          <w:szCs w:val="28"/>
        </w:rPr>
        <w:t xml:space="preserve">ИФІКА ОРГАНІЗАЦІЇ </w:t>
      </w:r>
    </w:p>
    <w:p w:rsidR="00936BE1" w:rsidRPr="00936BE1" w:rsidRDefault="00936BE1" w:rsidP="00936BE1">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rPr>
        <w:t>ФОРМУВАЛЬНОГО</w:t>
      </w:r>
      <w:r>
        <w:rPr>
          <w:rFonts w:ascii="Times New Roman" w:hAnsi="Times New Roman" w:cs="Times New Roman"/>
          <w:b/>
          <w:sz w:val="28"/>
          <w:szCs w:val="28"/>
          <w:lang w:val="uk-UA"/>
        </w:rPr>
        <w:t xml:space="preserve"> </w:t>
      </w:r>
      <w:r w:rsidRPr="00936BE1">
        <w:rPr>
          <w:rFonts w:ascii="Times New Roman" w:hAnsi="Times New Roman" w:cs="Times New Roman"/>
          <w:b/>
          <w:sz w:val="28"/>
          <w:szCs w:val="28"/>
        </w:rPr>
        <w:t>ЕКСПЕРИМЕНТУ</w:t>
      </w:r>
    </w:p>
    <w:p w:rsidR="00936BE1" w:rsidRDefault="00936BE1" w:rsidP="00936BE1">
      <w:pPr>
        <w:spacing w:after="0" w:line="360" w:lineRule="auto"/>
        <w:ind w:firstLine="709"/>
        <w:jc w:val="right"/>
        <w:rPr>
          <w:rFonts w:ascii="Times New Roman" w:hAnsi="Times New Roman" w:cs="Times New Roman"/>
          <w:i/>
          <w:sz w:val="24"/>
          <w:szCs w:val="24"/>
          <w:lang w:val="uk-UA"/>
        </w:rPr>
      </w:pPr>
    </w:p>
    <w:p w:rsidR="00936BE1" w:rsidRPr="00484D52" w:rsidRDefault="00936BE1" w:rsidP="00936BE1">
      <w:pPr>
        <w:spacing w:after="0" w:line="360" w:lineRule="auto"/>
        <w:ind w:firstLine="709"/>
        <w:jc w:val="right"/>
        <w:rPr>
          <w:rFonts w:ascii="Times New Roman" w:hAnsi="Times New Roman" w:cs="Times New Roman"/>
          <w:i/>
          <w:sz w:val="24"/>
          <w:szCs w:val="24"/>
          <w:lang w:val="uk-UA"/>
        </w:rPr>
      </w:pPr>
      <w:r w:rsidRPr="00484D52">
        <w:rPr>
          <w:rFonts w:ascii="Times New Roman" w:hAnsi="Times New Roman" w:cs="Times New Roman"/>
          <w:i/>
          <w:sz w:val="24"/>
          <w:szCs w:val="24"/>
          <w:lang w:val="uk-UA"/>
        </w:rPr>
        <w:t xml:space="preserve">Харжевська О.М.,  кандидат психологічних наук,  </w:t>
      </w:r>
    </w:p>
    <w:p w:rsidR="00936BE1" w:rsidRPr="00484D52" w:rsidRDefault="00936BE1" w:rsidP="00936BE1">
      <w:pPr>
        <w:spacing w:after="0" w:line="360" w:lineRule="auto"/>
        <w:ind w:firstLine="709"/>
        <w:jc w:val="right"/>
        <w:rPr>
          <w:rFonts w:ascii="Times New Roman" w:hAnsi="Times New Roman" w:cs="Times New Roman"/>
          <w:i/>
          <w:sz w:val="24"/>
          <w:szCs w:val="24"/>
          <w:lang w:val="uk-UA"/>
        </w:rPr>
      </w:pPr>
      <w:r w:rsidRPr="00484D52">
        <w:rPr>
          <w:rFonts w:ascii="Times New Roman" w:hAnsi="Times New Roman" w:cs="Times New Roman"/>
          <w:i/>
          <w:sz w:val="24"/>
          <w:szCs w:val="24"/>
          <w:lang w:val="uk-UA"/>
        </w:rPr>
        <w:t xml:space="preserve">доцент кафедри іноземних мов  </w:t>
      </w:r>
    </w:p>
    <w:p w:rsidR="00936BE1" w:rsidRPr="00484D52" w:rsidRDefault="00936BE1" w:rsidP="00936BE1">
      <w:pPr>
        <w:spacing w:after="0" w:line="360" w:lineRule="auto"/>
        <w:ind w:firstLine="709"/>
        <w:jc w:val="right"/>
        <w:rPr>
          <w:rFonts w:ascii="Times New Roman" w:hAnsi="Times New Roman" w:cs="Times New Roman"/>
          <w:sz w:val="28"/>
          <w:szCs w:val="28"/>
          <w:lang w:val="uk-UA"/>
        </w:rPr>
      </w:pPr>
      <w:r w:rsidRPr="00484D52">
        <w:rPr>
          <w:rFonts w:ascii="Times New Roman" w:hAnsi="Times New Roman" w:cs="Times New Roman"/>
          <w:i/>
          <w:sz w:val="24"/>
          <w:szCs w:val="24"/>
          <w:lang w:val="uk-UA"/>
        </w:rPr>
        <w:t>Хмельницького національного університету</w:t>
      </w:r>
      <w:r w:rsidRPr="00484D52">
        <w:rPr>
          <w:rFonts w:ascii="Times New Roman" w:hAnsi="Times New Roman" w:cs="Times New Roman"/>
          <w:sz w:val="28"/>
          <w:szCs w:val="28"/>
          <w:lang w:val="uk-UA"/>
        </w:rPr>
        <w:t xml:space="preserve">  </w:t>
      </w:r>
    </w:p>
    <w:p w:rsidR="00936BE1" w:rsidRPr="00484D52" w:rsidRDefault="00936BE1" w:rsidP="00936BE1">
      <w:pPr>
        <w:spacing w:after="0" w:line="360" w:lineRule="auto"/>
        <w:ind w:firstLine="709"/>
        <w:jc w:val="right"/>
        <w:rPr>
          <w:rFonts w:ascii="Times New Roman" w:hAnsi="Times New Roman" w:cs="Times New Roman"/>
          <w:sz w:val="28"/>
          <w:szCs w:val="28"/>
          <w:lang w:val="uk-UA"/>
        </w:rPr>
      </w:pPr>
    </w:p>
    <w:p w:rsidR="00936BE1" w:rsidRPr="00484D52" w:rsidRDefault="00936BE1" w:rsidP="00936BE1">
      <w:pPr>
        <w:spacing w:after="0" w:line="360" w:lineRule="auto"/>
        <w:ind w:firstLine="709"/>
        <w:jc w:val="both"/>
        <w:rPr>
          <w:rFonts w:ascii="Times New Roman" w:hAnsi="Times New Roman" w:cs="Times New Roman"/>
          <w:sz w:val="24"/>
          <w:szCs w:val="24"/>
          <w:lang w:val="uk-UA"/>
        </w:rPr>
      </w:pPr>
      <w:r w:rsidRPr="00484D52">
        <w:rPr>
          <w:rFonts w:ascii="Times New Roman" w:hAnsi="Times New Roman" w:cs="Times New Roman"/>
          <w:b/>
          <w:sz w:val="24"/>
          <w:szCs w:val="24"/>
          <w:lang w:val="uk-UA"/>
        </w:rPr>
        <w:t>Анотація.</w:t>
      </w:r>
      <w:r w:rsidRPr="00484D52">
        <w:rPr>
          <w:rFonts w:ascii="Times New Roman" w:hAnsi="Times New Roman" w:cs="Times New Roman"/>
          <w:sz w:val="28"/>
          <w:szCs w:val="28"/>
          <w:lang w:val="uk-UA"/>
        </w:rPr>
        <w:t xml:space="preserve"> </w:t>
      </w:r>
      <w:r w:rsidRPr="00484D52">
        <w:rPr>
          <w:rFonts w:ascii="Times New Roman" w:hAnsi="Times New Roman" w:cs="Times New Roman"/>
          <w:sz w:val="24"/>
          <w:szCs w:val="24"/>
          <w:lang w:val="uk-UA"/>
        </w:rPr>
        <w:t xml:space="preserve">У статті розглядається проблема дослідження індивідуально-психологічних властивостей студентів і визначення особистісних якостей викладача під час формувального експерименту при навчанні англійської мови. Особлива увага спрямована на розвиток соціокультурної та комунікативної компетенції і мотивувальних факторів під час організованого процесу навчання. </w:t>
      </w:r>
    </w:p>
    <w:p w:rsidR="00936BE1" w:rsidRPr="00484D52" w:rsidRDefault="00936BE1" w:rsidP="00936BE1">
      <w:pPr>
        <w:spacing w:after="0" w:line="360" w:lineRule="auto"/>
        <w:ind w:firstLine="709"/>
        <w:jc w:val="both"/>
        <w:rPr>
          <w:rFonts w:ascii="Times New Roman" w:hAnsi="Times New Roman" w:cs="Times New Roman"/>
          <w:sz w:val="24"/>
          <w:szCs w:val="24"/>
          <w:lang w:val="uk-UA"/>
        </w:rPr>
      </w:pPr>
      <w:r w:rsidRPr="00484D52">
        <w:rPr>
          <w:rFonts w:ascii="Times New Roman" w:hAnsi="Times New Roman" w:cs="Times New Roman"/>
          <w:b/>
          <w:sz w:val="24"/>
          <w:szCs w:val="24"/>
          <w:lang w:val="uk-UA"/>
        </w:rPr>
        <w:t>Ключові слова:</w:t>
      </w:r>
      <w:r w:rsidRPr="00484D52">
        <w:rPr>
          <w:rFonts w:ascii="Times New Roman" w:hAnsi="Times New Roman" w:cs="Times New Roman"/>
          <w:sz w:val="24"/>
          <w:szCs w:val="24"/>
          <w:lang w:val="uk-UA"/>
        </w:rPr>
        <w:t xml:space="preserve"> формувальний  експеримент, дослідне навчання, генетико-моделюючий метод, рольові ігри, комунікативна компетенція.  </w:t>
      </w:r>
    </w:p>
    <w:p w:rsidR="00936BE1" w:rsidRDefault="00936BE1" w:rsidP="00936BE1">
      <w:pPr>
        <w:spacing w:after="0" w:line="360" w:lineRule="auto"/>
        <w:ind w:firstLine="709"/>
        <w:jc w:val="both"/>
        <w:rPr>
          <w:rFonts w:ascii="Times New Roman" w:hAnsi="Times New Roman" w:cs="Times New Roman"/>
          <w:sz w:val="24"/>
          <w:szCs w:val="24"/>
          <w:lang w:val="uk-UA"/>
        </w:rPr>
      </w:pPr>
      <w:r w:rsidRPr="00936BE1">
        <w:rPr>
          <w:rFonts w:ascii="Times New Roman" w:hAnsi="Times New Roman" w:cs="Times New Roman"/>
          <w:b/>
          <w:sz w:val="24"/>
          <w:szCs w:val="24"/>
        </w:rPr>
        <w:t>Summary.</w:t>
      </w:r>
      <w:r w:rsidRPr="00936BE1">
        <w:rPr>
          <w:rFonts w:ascii="Times New Roman" w:hAnsi="Times New Roman" w:cs="Times New Roman"/>
          <w:sz w:val="24"/>
          <w:szCs w:val="24"/>
        </w:rPr>
        <w:t xml:space="preserve"> The article deals with the problem of investigation the students’ individually-psychological features and the definition of teacher’s personal qualities during the forming experiment in the English language teaching process. Special attention is paid to the development of socially-cultural and communicative competencies and motivating factors during the organized education process. </w:t>
      </w:r>
    </w:p>
    <w:p w:rsidR="00936BE1" w:rsidRDefault="00936BE1" w:rsidP="00936BE1">
      <w:pPr>
        <w:spacing w:after="0" w:line="360" w:lineRule="auto"/>
        <w:ind w:firstLine="709"/>
        <w:jc w:val="both"/>
        <w:rPr>
          <w:rFonts w:ascii="Times New Roman" w:hAnsi="Times New Roman" w:cs="Times New Roman"/>
          <w:sz w:val="28"/>
          <w:szCs w:val="28"/>
          <w:lang w:val="uk-UA"/>
        </w:rPr>
      </w:pPr>
      <w:r w:rsidRPr="00936BE1">
        <w:rPr>
          <w:rFonts w:ascii="Times New Roman" w:hAnsi="Times New Roman" w:cs="Times New Roman"/>
          <w:b/>
          <w:sz w:val="24"/>
          <w:szCs w:val="24"/>
        </w:rPr>
        <w:t>Key words:</w:t>
      </w:r>
      <w:r w:rsidRPr="00936BE1">
        <w:rPr>
          <w:rFonts w:ascii="Times New Roman" w:hAnsi="Times New Roman" w:cs="Times New Roman"/>
          <w:sz w:val="24"/>
          <w:szCs w:val="24"/>
        </w:rPr>
        <w:t xml:space="preserve"> forming experiment, understudy training, genetically-modeling method, role-plays, communicative competence.</w:t>
      </w:r>
      <w:r w:rsidRPr="00936BE1">
        <w:rPr>
          <w:rFonts w:ascii="Times New Roman" w:hAnsi="Times New Roman" w:cs="Times New Roman"/>
          <w:sz w:val="28"/>
          <w:szCs w:val="28"/>
        </w:rPr>
        <w:t xml:space="preserve">  </w:t>
      </w:r>
    </w:p>
    <w:p w:rsidR="00484D52" w:rsidRPr="00484D52" w:rsidRDefault="00484D52" w:rsidP="00936BE1">
      <w:pPr>
        <w:spacing w:after="0" w:line="360" w:lineRule="auto"/>
        <w:ind w:firstLine="709"/>
        <w:jc w:val="both"/>
        <w:rPr>
          <w:rFonts w:ascii="Times New Roman" w:hAnsi="Times New Roman" w:cs="Times New Roman"/>
          <w:sz w:val="28"/>
          <w:szCs w:val="28"/>
          <w:lang w:val="uk-UA"/>
        </w:rPr>
      </w:pPr>
    </w:p>
    <w:p w:rsidR="00936BE1" w:rsidRPr="00936BE1" w:rsidRDefault="00936BE1" w:rsidP="00936BE1">
      <w:pPr>
        <w:spacing w:after="0" w:line="360" w:lineRule="auto"/>
        <w:ind w:firstLine="709"/>
        <w:jc w:val="both"/>
        <w:rPr>
          <w:rFonts w:ascii="Times New Roman" w:hAnsi="Times New Roman" w:cs="Times New Roman"/>
          <w:sz w:val="28"/>
          <w:szCs w:val="28"/>
        </w:rPr>
      </w:pPr>
      <w:r w:rsidRPr="00936BE1">
        <w:rPr>
          <w:rFonts w:ascii="Times New Roman" w:hAnsi="Times New Roman" w:cs="Times New Roman"/>
          <w:sz w:val="28"/>
          <w:szCs w:val="28"/>
        </w:rPr>
        <w:t xml:space="preserve">Система навчання у закладах вищої освіти на сучасному етапі характеризується постійним змінами та інноваціями. З’являються нові методи, форми та технології навчання. З великої кількості нововведень після порівняльного аналізу з традиційними системами навчання відбираються найкращі та впроваджуються в навчальний процес. Це обумовлює проблему виявлення позитивних або негативних якостей (чи недоробок) нововведень в процесі здійснення експериментального дослідження. Нині у педагогічній психології широко застосовується формувальний експеримент, який містить у своїй організаційній структурі систему діагностичних процедур і програму  формувальних впливів. За допомогою тестових завдань визначається висхідний рівень розвитку психічних функцій опитаного до початку експерименту. У процесі формувального дослідження надаються діагностичні тести для </w:t>
      </w:r>
      <w:r w:rsidRPr="00936BE1">
        <w:rPr>
          <w:rFonts w:ascii="Times New Roman" w:hAnsi="Times New Roman" w:cs="Times New Roman"/>
          <w:sz w:val="28"/>
          <w:szCs w:val="28"/>
        </w:rPr>
        <w:lastRenderedPageBreak/>
        <w:t>виявлення динаміки психічного розвитку студента та успішності засвоєння ним навчального матеріалу. Вивчається також результативність навчально-виховної програми і здійснюється її корекція. Після закінчення дослідження проводитися діагностика з метою визначення рівня сформованості д</w:t>
      </w:r>
      <w:r>
        <w:rPr>
          <w:rFonts w:ascii="Times New Roman" w:hAnsi="Times New Roman" w:cs="Times New Roman"/>
          <w:sz w:val="28"/>
          <w:szCs w:val="28"/>
        </w:rPr>
        <w:t>осліджуваної психічної функції.</w:t>
      </w:r>
      <w:r w:rsidRPr="00936BE1">
        <w:rPr>
          <w:rFonts w:ascii="Times New Roman" w:hAnsi="Times New Roman" w:cs="Times New Roman"/>
          <w:sz w:val="28"/>
          <w:szCs w:val="28"/>
        </w:rPr>
        <w:t xml:space="preserve"> Практична психолого-педагогічна робота або формувальний експеримент має власну специфіку і вимагає особливої сценарної організації, відмінної від організації традиційного (лабораторного) психологічного дослідження. А саме функції впливу і дослідження повинні бути розмежовані та персоніфіковані на двох різних учених: експериментаторі (або організаторі) та досліднику. Між ними повинні реалізовуватися взаємодії кооперації і комунікації. Формувальний експеримент у цьому випадку будується як сценарій, має визначену програму й етапи реалізації [1].  Нині у психології розроблені типи дослідницьких практик, де проаналізовано складності формувального експерименту. Ми маємо на увазі методи дослідження, що є розробленими в концепції розвивального навчання: генетикомоделюючий метод і метод організаційно-навчальних ігор. Генетико-моделюючий метод представляє і структурні особливості організації дослідження, і змістові акценти, що зумовлюють той чи інший спосіб взаємодії психолога із сутністю досліджуваного явища. Суть методу полягає не в тому, щоб проводити статистичні зрізи на різних етапах розвитку та фіксувати різні рівні існування предмета, а в тому, щоб організувати та забезпечити в процесі дослідження перехід з одного рівня предмета на інший і встановити таким чином динаміку процесів і їхні рушійні сили. Організація генетико-моделюючого  методу у психологічному дослідженні вимагає від психолога повної теоретичної обізнаності щодо сутності, існування та розвитку досліджуваного явища. Потрібно визначити суттєві зв`язки даного явища з іншими явищами світу та структурних виявів взаємодій його в просторі індивідуального світу  “Я” людина. Основою диференціації виступає визначення предмета, який організовує навколо себе  простір реалізації методу. Таким предметом завжди може бути суттєве, з точки зору формування та розвитку індивідуального світу “Я”, психологічне явище, складова структура онтогенезу психологічних </w:t>
      </w:r>
      <w:r w:rsidRPr="00936BE1">
        <w:rPr>
          <w:rFonts w:ascii="Times New Roman" w:hAnsi="Times New Roman" w:cs="Times New Roman"/>
          <w:sz w:val="28"/>
          <w:szCs w:val="28"/>
        </w:rPr>
        <w:lastRenderedPageBreak/>
        <w:t xml:space="preserve">характеристик особистості. У нашому випадку потрібно дослідити сформованість комунікативних навичок студентів, мотивацію до оволодіння іноземною мовою, іншомовні здібності та стан психологічного клімату в групі [2]. Щодо методу організаційно-навчальних ігор,  то сам процес навчання максимально наближений до реальної практичної діяльності керівників і співробітників організацій, установ. Іншими словами, будь-яка рольова гра стає імітаційним методом. По-друге, рольова гра стає власне ігровим методом навчання, за якого всі учасники гри виступають у тих чи інших ролях і ухвалюють управлінські рішення, відповідно до своєї ролі. А оскільки інтереси учасників гри неоднакові, тому іноді їм доводиться ухвалювати рішення в конфліктних ситуаціях. По-третє, рольова гра є колективним методом навчання. Якщо традиційні методи орієнтовані, переважно, на індивідуальне навчання студентів, то в рольових іграх, де беруть участь студенти всієї групи, рішення ухвалюються колективно. </w:t>
      </w:r>
    </w:p>
    <w:p w:rsidR="00936BE1" w:rsidRPr="00936BE1" w:rsidRDefault="00936BE1" w:rsidP="00936BE1">
      <w:pPr>
        <w:spacing w:after="0" w:line="360" w:lineRule="auto"/>
        <w:ind w:firstLine="709"/>
        <w:jc w:val="both"/>
        <w:rPr>
          <w:rFonts w:ascii="Times New Roman" w:hAnsi="Times New Roman" w:cs="Times New Roman"/>
          <w:sz w:val="28"/>
          <w:szCs w:val="28"/>
        </w:rPr>
      </w:pPr>
      <w:r w:rsidRPr="00936BE1">
        <w:rPr>
          <w:rFonts w:ascii="Times New Roman" w:hAnsi="Times New Roman" w:cs="Times New Roman"/>
          <w:sz w:val="28"/>
          <w:szCs w:val="28"/>
        </w:rPr>
        <w:t xml:space="preserve">Враховуючи названі особливості рольової гри, викладач повинен продумати організацію спільної діяльності та міжособистісного спілкування учасників гри так, щоб вона, з одного боку, максимально відповідала реальній спільній діяльності і реальному професійному спілкуванню, а з другого – забезпечувала виконання таких завдань навчання, як формування навичок вироблення й ухвалення рішень, спільної діяльності та ділового спілкування [3]. Одним із важливих моментів рольової гри є аналіз конкретних ситуацій, у яких завданням для студентів є колективне ухвалення рішень. Рольові ігри виступають як інструмент для досягнення названих вище цілей. Ідеться про комплексно побудовані ділові ігри, під час яких необхідно ухвалити певні рішення в умовах конфлікту інтересів. На час гри учасники беруть на себе виконання ролей реальних осіб в умовах реально існуючого або імітованого сценарію. Сила цього методу полягає в його практичній спрямованості. Ці ролі мотивують учасників займатися темами, які вважаються актуальними і мають професійне спрямування, посилюють їхню соціальну та комунікативну компетенцію, роблять їх здатними розв`язувати конфлікти з поглядом на перспективу. Завдяки комплексності такий навчальний процес є дуже </w:t>
      </w:r>
      <w:r w:rsidRPr="00936BE1">
        <w:rPr>
          <w:rFonts w:ascii="Times New Roman" w:hAnsi="Times New Roman" w:cs="Times New Roman"/>
          <w:sz w:val="28"/>
          <w:szCs w:val="28"/>
        </w:rPr>
        <w:lastRenderedPageBreak/>
        <w:t xml:space="preserve">інтенсивним. Соціальна природа мови, яка є засобом спілкування, диктує необхідність навчання іноземної мови як спеціально організоване спілкування з урахуванням принципів його оптимізації. Під навчанням іноземної мови розуміють сукупність індивідуально-психічних властивостей, що визначають легкість засвоєння мовного матеріалу, швидкість просування й удосконалення навиків мовлення студентів у процесі оволодіння іншомовною мовленнєвою діяльністю [4]. На думку І.А. Зимньої, успішність навчання іншомовного мовлення випливає із такого: 1) швидкості накопичення мовних засобів; 2) мимовільності й неусвідомлюваному підведенні нового, незнайомого мовного явища під відоме мовне правило; 3) легкості та мимовільності комбінаторних варіантів вираження думки; 4) поліпшенні якісної часової характеристики всіх видів мовленнєвої діяльності в процесі навчання – говоріння, слухання, читання, писання [5]. Під час дослідного навчання студентів англійської мови особлива увага зосереджується на розвитку соціокультурної та комунікативної компетенції та ролі викладача як фасилітатора самого процесу навчання. Проблема викладання іноземної мови постає в тому, як допомогти студентові досягти рівня знань, що за оцінкою його самого, є ефективним (корисним), і як не застрявати, не зупинятися на тому рівні, на якому іноземна мова не є придатною, тобто коли її неможливо використовувати через недостатність знань [6]. Проблема "код-комунікація" набула основного значення за останні роки. Вивчення іноземної мови в аудиторії в основному пов'язане з природою мови як кодовою системою і тому є "формальним", "аналітичним", тобто мова виступає як об'єкт академічного вивчення і практики. Використання іноземної мови в природних умовах є комунікативним, тобто практичним, природним явищем. Тут той, кого навчають, – учасник природного спілкування. Як "формальний", так і комунікативний способи вивчення іноземної мови давно відомі. Однак у недалекому минулому вважалось очевидним, що іноземну мову викладають в аудиторії через вивчення, практику і тренування. Використання комунікативного підходу, тобто спілкування іноземною мовою, – це стратегія порівняно недавніх досліджень [7]. Навчання мови міжнародного спілкування вимагає інтенсивного застосування комунікативного підходу до її вивчення. </w:t>
      </w:r>
      <w:r w:rsidRPr="00936BE1">
        <w:rPr>
          <w:rFonts w:ascii="Times New Roman" w:hAnsi="Times New Roman" w:cs="Times New Roman"/>
          <w:sz w:val="28"/>
          <w:szCs w:val="28"/>
        </w:rPr>
        <w:lastRenderedPageBreak/>
        <w:t xml:space="preserve">Цей підхід передбачає підготувати студентів до спонтанного спілкування  англійською мовою, тобто вміння спілкуватися відповідно до соціальних і культурних ситуацій. Основною перепоною до оволодіння соціокультурним простором є низка факторів: класно-урочна система,  орієнтування на середнього учня, пріоритет оцінки здібностей, знань, умінь і навиків, а не зусиль, які прикладає студент до оволодіння цими знаннями. Завдання педагога  полягає у створенні такої атмосфери навчальної діяльності, за якою кожен учасник експерименту відчуває себе повноцінним комунікантом, замотивованим на спілкуванні англійською мовою. Для цього викладач як співкомунікант  повинен використати весь арсенал мотиваційних засобів, усі типи і підтипи мотивації і їхні резерви [8]. Підсумовуючи, потрібно зауважити, що засвоєння мовного матеріалу і досягнення певних ступенів професіоналізму в опануванні іноземної мови відбуваються значно успішніше, якщо навчальний процес проходить на збільшеному інтелектуально-емоційному рівні, зокрема, коли перед студентами викладач ставить певні комунікативні, розумові або професійні завдання.  </w:t>
      </w:r>
    </w:p>
    <w:p w:rsidR="00936BE1" w:rsidRPr="00936BE1" w:rsidRDefault="00936BE1" w:rsidP="00936BE1">
      <w:pPr>
        <w:spacing w:after="0" w:line="360" w:lineRule="auto"/>
        <w:ind w:firstLine="709"/>
        <w:jc w:val="center"/>
        <w:rPr>
          <w:rFonts w:ascii="Times New Roman" w:hAnsi="Times New Roman" w:cs="Times New Roman"/>
          <w:b/>
          <w:sz w:val="28"/>
          <w:szCs w:val="28"/>
          <w:lang w:val="uk-UA"/>
        </w:rPr>
      </w:pPr>
      <w:r w:rsidRPr="00936BE1">
        <w:rPr>
          <w:rFonts w:ascii="Times New Roman" w:hAnsi="Times New Roman" w:cs="Times New Roman"/>
          <w:b/>
          <w:sz w:val="28"/>
          <w:szCs w:val="28"/>
        </w:rPr>
        <w:t>Список використаних джерел</w:t>
      </w:r>
    </w:p>
    <w:p w:rsidR="00936BE1" w:rsidRDefault="00936BE1" w:rsidP="00936BE1">
      <w:pPr>
        <w:spacing w:after="0" w:line="360" w:lineRule="auto"/>
        <w:ind w:firstLine="709"/>
        <w:jc w:val="both"/>
        <w:rPr>
          <w:rFonts w:ascii="Times New Roman" w:hAnsi="Times New Roman" w:cs="Times New Roman"/>
          <w:sz w:val="28"/>
          <w:szCs w:val="28"/>
          <w:lang w:val="uk-UA"/>
        </w:rPr>
      </w:pPr>
      <w:r w:rsidRPr="00936BE1">
        <w:rPr>
          <w:rFonts w:ascii="Times New Roman" w:hAnsi="Times New Roman" w:cs="Times New Roman"/>
          <w:sz w:val="28"/>
          <w:szCs w:val="28"/>
        </w:rPr>
        <w:t xml:space="preserve">1. Кузнєцова О.О. Психологічні особливості розвитку іноземного мовлення студентів у немовних вузах: дис ... канд. психол. наук: 19.00.07 / Острог. – К., 1998. – 160 с. </w:t>
      </w:r>
    </w:p>
    <w:p w:rsidR="00936BE1" w:rsidRDefault="00936BE1" w:rsidP="00936BE1">
      <w:pPr>
        <w:spacing w:after="0" w:line="360" w:lineRule="auto"/>
        <w:ind w:firstLine="709"/>
        <w:jc w:val="both"/>
        <w:rPr>
          <w:rFonts w:ascii="Times New Roman" w:hAnsi="Times New Roman" w:cs="Times New Roman"/>
          <w:sz w:val="28"/>
          <w:szCs w:val="28"/>
          <w:lang w:val="uk-UA"/>
        </w:rPr>
      </w:pPr>
      <w:r w:rsidRPr="00936BE1">
        <w:rPr>
          <w:rFonts w:ascii="Times New Roman" w:hAnsi="Times New Roman" w:cs="Times New Roman"/>
          <w:sz w:val="28"/>
          <w:szCs w:val="28"/>
        </w:rPr>
        <w:t xml:space="preserve">2. Максименко С.Д. Психологічні засади взаємозв’язку професійного навчання і розвитку особистості майбутнього фахівця: навчальний посібник / С.Д. Максименко. -  К., 2003. – 235 с. </w:t>
      </w:r>
    </w:p>
    <w:p w:rsidR="00936BE1" w:rsidRDefault="00936BE1" w:rsidP="00936BE1">
      <w:pPr>
        <w:spacing w:after="0" w:line="360" w:lineRule="auto"/>
        <w:ind w:firstLine="709"/>
        <w:jc w:val="both"/>
        <w:rPr>
          <w:rFonts w:ascii="Times New Roman" w:hAnsi="Times New Roman" w:cs="Times New Roman"/>
          <w:sz w:val="28"/>
          <w:szCs w:val="28"/>
          <w:lang w:val="uk-UA"/>
        </w:rPr>
      </w:pPr>
      <w:r w:rsidRPr="00936BE1">
        <w:rPr>
          <w:rFonts w:ascii="Times New Roman" w:hAnsi="Times New Roman" w:cs="Times New Roman"/>
          <w:sz w:val="28"/>
          <w:szCs w:val="28"/>
        </w:rPr>
        <w:t xml:space="preserve">3. Stern H.H. Fundamental concepts of language teaching / H.H. Stern // Oxford: Oxford University Press, 1991. – 582 p. </w:t>
      </w:r>
    </w:p>
    <w:p w:rsidR="00936BE1" w:rsidRDefault="00936BE1" w:rsidP="00936BE1">
      <w:pPr>
        <w:spacing w:after="0" w:line="360" w:lineRule="auto"/>
        <w:ind w:firstLine="709"/>
        <w:jc w:val="both"/>
        <w:rPr>
          <w:rFonts w:ascii="Times New Roman" w:hAnsi="Times New Roman" w:cs="Times New Roman"/>
          <w:sz w:val="28"/>
          <w:szCs w:val="28"/>
          <w:lang w:val="uk-UA"/>
        </w:rPr>
      </w:pPr>
      <w:r w:rsidRPr="00936BE1">
        <w:rPr>
          <w:rFonts w:ascii="Times New Roman" w:hAnsi="Times New Roman" w:cs="Times New Roman"/>
          <w:sz w:val="28"/>
          <w:szCs w:val="28"/>
        </w:rPr>
        <w:t>4. Кабардов М.К. Языковые и коммуникативные способности и компетенции / М.К. Кабардов, Е.В.   А</w:t>
      </w:r>
      <w:r>
        <w:rPr>
          <w:rFonts w:ascii="Times New Roman" w:hAnsi="Times New Roman" w:cs="Times New Roman"/>
          <w:sz w:val="28"/>
          <w:szCs w:val="28"/>
        </w:rPr>
        <w:t xml:space="preserve">рцишевская // Вопр. психолог. </w:t>
      </w:r>
      <w:r w:rsidRPr="00936BE1">
        <w:rPr>
          <w:rFonts w:ascii="Times New Roman" w:hAnsi="Times New Roman" w:cs="Times New Roman"/>
          <w:sz w:val="28"/>
          <w:szCs w:val="28"/>
        </w:rPr>
        <w:t>–</w:t>
      </w:r>
      <w:r>
        <w:rPr>
          <w:rFonts w:ascii="Times New Roman" w:hAnsi="Times New Roman" w:cs="Times New Roman"/>
          <w:sz w:val="28"/>
          <w:szCs w:val="28"/>
        </w:rPr>
        <w:t xml:space="preserve">1996. </w:t>
      </w:r>
      <w:r w:rsidRPr="00936BE1">
        <w:rPr>
          <w:rFonts w:ascii="Times New Roman" w:hAnsi="Times New Roman" w:cs="Times New Roman"/>
          <w:sz w:val="28"/>
          <w:szCs w:val="28"/>
        </w:rPr>
        <w:t>–</w:t>
      </w:r>
      <w:r>
        <w:rPr>
          <w:rFonts w:ascii="Times New Roman" w:hAnsi="Times New Roman" w:cs="Times New Roman"/>
          <w:sz w:val="28"/>
          <w:szCs w:val="28"/>
        </w:rPr>
        <w:t xml:space="preserve"> №1. </w:t>
      </w:r>
      <w:r w:rsidRPr="00936BE1">
        <w:rPr>
          <w:rFonts w:ascii="Times New Roman" w:hAnsi="Times New Roman" w:cs="Times New Roman"/>
          <w:sz w:val="28"/>
          <w:szCs w:val="28"/>
        </w:rPr>
        <w:t>–</w:t>
      </w:r>
      <w:r>
        <w:rPr>
          <w:rFonts w:ascii="Times New Roman" w:hAnsi="Times New Roman" w:cs="Times New Roman"/>
          <w:sz w:val="28"/>
          <w:szCs w:val="28"/>
        </w:rPr>
        <w:t xml:space="preserve"> С. 24</w:t>
      </w:r>
      <w:r w:rsidRPr="00936BE1">
        <w:rPr>
          <w:rFonts w:ascii="Times New Roman" w:hAnsi="Times New Roman" w:cs="Times New Roman"/>
          <w:sz w:val="28"/>
          <w:szCs w:val="28"/>
        </w:rPr>
        <w:t xml:space="preserve">–31. </w:t>
      </w:r>
    </w:p>
    <w:p w:rsidR="00936BE1" w:rsidRDefault="00936BE1" w:rsidP="00936BE1">
      <w:pPr>
        <w:spacing w:after="0" w:line="360" w:lineRule="auto"/>
        <w:ind w:firstLine="709"/>
        <w:jc w:val="both"/>
        <w:rPr>
          <w:rFonts w:ascii="Times New Roman" w:hAnsi="Times New Roman" w:cs="Times New Roman"/>
          <w:sz w:val="28"/>
          <w:szCs w:val="28"/>
          <w:lang w:val="uk-UA"/>
        </w:rPr>
      </w:pPr>
      <w:r w:rsidRPr="00936BE1">
        <w:rPr>
          <w:rFonts w:ascii="Times New Roman" w:hAnsi="Times New Roman" w:cs="Times New Roman"/>
          <w:sz w:val="28"/>
          <w:szCs w:val="28"/>
        </w:rPr>
        <w:t xml:space="preserve">5. Зимняя И.А. Психология оптимизации обучения иностранному языку в школе / И.А. Зимняя // Иностранные языки в школе. – 1986. – №4. – С. 3–7.  </w:t>
      </w:r>
    </w:p>
    <w:p w:rsidR="00936BE1" w:rsidRDefault="00936BE1" w:rsidP="00936BE1">
      <w:pPr>
        <w:spacing w:after="0" w:line="360" w:lineRule="auto"/>
        <w:ind w:firstLine="709"/>
        <w:jc w:val="both"/>
        <w:rPr>
          <w:rFonts w:ascii="Times New Roman" w:hAnsi="Times New Roman" w:cs="Times New Roman"/>
          <w:sz w:val="28"/>
          <w:szCs w:val="28"/>
          <w:lang w:val="uk-UA"/>
        </w:rPr>
      </w:pPr>
      <w:r w:rsidRPr="00936BE1">
        <w:rPr>
          <w:rFonts w:ascii="Times New Roman" w:hAnsi="Times New Roman" w:cs="Times New Roman"/>
          <w:sz w:val="28"/>
          <w:szCs w:val="28"/>
        </w:rPr>
        <w:lastRenderedPageBreak/>
        <w:t>6. Волобуєва О.Ф. Щодо основ комунікативномотивованого підходу до оволодіння іноземною мовою / О.Ф. Волобуєва, О. М. Гринчишин // Проблеми загальної та педагогічної психології.: збірник наукових праць Інституту психології ім. Г.С. Костюка АПН України. – К., 2002. – Т. IV. Ч.. 6. – С. 65– 67.</w:t>
      </w:r>
    </w:p>
    <w:p w:rsidR="00936BE1" w:rsidRDefault="00936BE1" w:rsidP="00936BE1">
      <w:pPr>
        <w:spacing w:after="0" w:line="360" w:lineRule="auto"/>
        <w:ind w:firstLine="709"/>
        <w:jc w:val="both"/>
        <w:rPr>
          <w:rFonts w:ascii="Times New Roman" w:hAnsi="Times New Roman" w:cs="Times New Roman"/>
          <w:sz w:val="28"/>
          <w:szCs w:val="28"/>
          <w:lang w:val="uk-UA"/>
        </w:rPr>
      </w:pPr>
      <w:r w:rsidRPr="00936BE1">
        <w:rPr>
          <w:rFonts w:ascii="Times New Roman" w:hAnsi="Times New Roman" w:cs="Times New Roman"/>
          <w:sz w:val="28"/>
          <w:szCs w:val="28"/>
        </w:rPr>
        <w:t xml:space="preserve"> 7. Ormrod J.F. Education Psychology Learners / J.F. Ormrod // Englewood Cliffs. -  NJ: Prentice Hall, 2000. – 627 p.</w:t>
      </w:r>
    </w:p>
    <w:p w:rsidR="00DC7D26" w:rsidRPr="00936BE1" w:rsidRDefault="00936BE1" w:rsidP="00936BE1">
      <w:pPr>
        <w:spacing w:after="0" w:line="360" w:lineRule="auto"/>
        <w:ind w:firstLine="709"/>
        <w:jc w:val="both"/>
        <w:rPr>
          <w:rFonts w:ascii="Times New Roman" w:hAnsi="Times New Roman" w:cs="Times New Roman"/>
          <w:sz w:val="28"/>
          <w:szCs w:val="28"/>
        </w:rPr>
      </w:pPr>
      <w:r w:rsidRPr="00936BE1">
        <w:rPr>
          <w:rFonts w:ascii="Times New Roman" w:hAnsi="Times New Roman" w:cs="Times New Roman"/>
          <w:sz w:val="28"/>
          <w:szCs w:val="28"/>
        </w:rPr>
        <w:t xml:space="preserve"> 8. Веніг Н.М. Формування мовленнєвої компетенції старшокласників: автореф. дис... канд. пед. наук: 13.00.02 / Ін</w:t>
      </w:r>
      <w:r>
        <w:rPr>
          <w:rFonts w:ascii="Times New Roman" w:hAnsi="Times New Roman" w:cs="Times New Roman"/>
          <w:sz w:val="28"/>
          <w:szCs w:val="28"/>
        </w:rPr>
        <w:t xml:space="preserve">ститут педагогіки АПН України. </w:t>
      </w:r>
      <w:r w:rsidRPr="00936BE1">
        <w:rPr>
          <w:rFonts w:ascii="Times New Roman" w:hAnsi="Times New Roman" w:cs="Times New Roman"/>
          <w:sz w:val="28"/>
          <w:szCs w:val="28"/>
        </w:rPr>
        <w:t>–</w:t>
      </w:r>
      <w:r>
        <w:rPr>
          <w:rFonts w:ascii="Times New Roman" w:hAnsi="Times New Roman" w:cs="Times New Roman"/>
          <w:sz w:val="28"/>
          <w:szCs w:val="28"/>
        </w:rPr>
        <w:t xml:space="preserve"> К., 2001. </w:t>
      </w:r>
      <w:r w:rsidRPr="00936BE1">
        <w:rPr>
          <w:rFonts w:ascii="Times New Roman" w:hAnsi="Times New Roman" w:cs="Times New Roman"/>
          <w:sz w:val="28"/>
          <w:szCs w:val="28"/>
        </w:rPr>
        <w:t>–16 с.</w:t>
      </w:r>
    </w:p>
    <w:sectPr w:rsidR="00DC7D26" w:rsidRPr="00936BE1" w:rsidSect="00DC7D26">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936BE1"/>
    <w:rsid w:val="00484D52"/>
    <w:rsid w:val="005241F4"/>
    <w:rsid w:val="005C5358"/>
    <w:rsid w:val="0092159E"/>
    <w:rsid w:val="00936BE1"/>
    <w:rsid w:val="009E0454"/>
    <w:rsid w:val="00AC2CB1"/>
    <w:rsid w:val="00B0438F"/>
    <w:rsid w:val="00CA434E"/>
    <w:rsid w:val="00D66FD5"/>
    <w:rsid w:val="00DC7D26"/>
    <w:rsid w:val="00FF7077"/>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7D26"/>
    <w:rPr>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6</Pages>
  <Words>7163</Words>
  <Characters>4084</Characters>
  <Application>Microsoft Office Word</Application>
  <DocSecurity>0</DocSecurity>
  <Lines>34</Lines>
  <Paragraphs>22</Paragraphs>
  <ScaleCrop>false</ScaleCrop>
  <Company/>
  <LinksUpToDate>false</LinksUpToDate>
  <CharactersWithSpaces>11225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ОЛЯ</dc:creator>
  <cp:keywords/>
  <dc:description/>
  <cp:lastModifiedBy>ОЛЯ</cp:lastModifiedBy>
  <cp:revision>3</cp:revision>
  <dcterms:created xsi:type="dcterms:W3CDTF">2019-10-23T12:01:00Z</dcterms:created>
  <dcterms:modified xsi:type="dcterms:W3CDTF">2019-10-23T12:09:00Z</dcterms:modified>
</cp:coreProperties>
</file>