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1A5C" w:rsidRDefault="00FC1A5C" w:rsidP="001C165F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1C165F">
        <w:rPr>
          <w:rFonts w:ascii="Times New Roman" w:hAnsi="Times New Roman"/>
          <w:sz w:val="28"/>
          <w:szCs w:val="28"/>
          <w:lang w:val="uk-UA"/>
        </w:rPr>
        <w:t>Секція: Фінанси, гроші та страхування</w:t>
      </w:r>
    </w:p>
    <w:p w:rsidR="00FC1A5C" w:rsidRPr="001C165F" w:rsidRDefault="00FC1A5C" w:rsidP="001C165F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FC1A5C" w:rsidRDefault="00FC1A5C" w:rsidP="001C165F">
      <w:pPr>
        <w:spacing w:after="0" w:line="360" w:lineRule="auto"/>
        <w:ind w:firstLine="567"/>
        <w:jc w:val="right"/>
        <w:rPr>
          <w:rFonts w:ascii="Times New Roman" w:hAnsi="Times New Roman"/>
          <w:b/>
          <w:i/>
          <w:sz w:val="28"/>
          <w:szCs w:val="28"/>
          <w:lang w:val="uk-UA"/>
        </w:rPr>
      </w:pPr>
      <w:r w:rsidRPr="001C165F">
        <w:rPr>
          <w:rFonts w:ascii="Times New Roman" w:hAnsi="Times New Roman"/>
          <w:b/>
          <w:i/>
          <w:sz w:val="28"/>
          <w:szCs w:val="28"/>
          <w:lang w:val="uk-UA"/>
        </w:rPr>
        <w:t>Золотарьова О. О.</w:t>
      </w:r>
    </w:p>
    <w:p w:rsidR="00FC1A5C" w:rsidRDefault="00FC1A5C" w:rsidP="001C165F">
      <w:pPr>
        <w:spacing w:after="0"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студентка факультету економіки та управління</w:t>
      </w:r>
    </w:p>
    <w:p w:rsidR="00FC1A5C" w:rsidRPr="001C165F" w:rsidRDefault="00FC1A5C" w:rsidP="001C165F">
      <w:pPr>
        <w:spacing w:after="0"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Хмельницького національного університету   </w:t>
      </w:r>
    </w:p>
    <w:p w:rsidR="00FC1A5C" w:rsidRDefault="00FC1A5C" w:rsidP="001C165F">
      <w:pPr>
        <w:spacing w:after="0" w:line="360" w:lineRule="auto"/>
        <w:ind w:firstLine="567"/>
        <w:jc w:val="right"/>
        <w:rPr>
          <w:rFonts w:ascii="Times New Roman" w:hAnsi="Times New Roman"/>
          <w:b/>
          <w:i/>
          <w:sz w:val="28"/>
          <w:szCs w:val="28"/>
          <w:lang w:val="uk-UA"/>
        </w:rPr>
      </w:pPr>
      <w:r w:rsidRPr="001C165F">
        <w:rPr>
          <w:rFonts w:ascii="Times New Roman" w:hAnsi="Times New Roman"/>
          <w:b/>
          <w:i/>
          <w:sz w:val="28"/>
          <w:szCs w:val="28"/>
          <w:lang w:val="uk-UA"/>
        </w:rPr>
        <w:t>Приступа Л. А.</w:t>
      </w:r>
    </w:p>
    <w:p w:rsidR="00FC1A5C" w:rsidRPr="001C165F" w:rsidRDefault="00FC1A5C" w:rsidP="001C165F">
      <w:pPr>
        <w:spacing w:after="0"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к</w:t>
      </w:r>
      <w:r w:rsidRPr="001C165F">
        <w:rPr>
          <w:rFonts w:ascii="Times New Roman" w:hAnsi="Times New Roman"/>
          <w:i/>
          <w:sz w:val="28"/>
          <w:szCs w:val="28"/>
          <w:lang w:val="uk-UA"/>
        </w:rPr>
        <w:t>андидат економічних наук,</w:t>
      </w:r>
    </w:p>
    <w:p w:rsidR="00FC1A5C" w:rsidRPr="001C165F" w:rsidRDefault="00FC1A5C" w:rsidP="001C165F">
      <w:pPr>
        <w:spacing w:after="0"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д</w:t>
      </w:r>
      <w:r w:rsidRPr="001C165F">
        <w:rPr>
          <w:rFonts w:ascii="Times New Roman" w:hAnsi="Times New Roman"/>
          <w:i/>
          <w:sz w:val="28"/>
          <w:szCs w:val="28"/>
          <w:lang w:val="uk-UA"/>
        </w:rPr>
        <w:t>оцент к</w:t>
      </w:r>
      <w:r>
        <w:rPr>
          <w:rFonts w:ascii="Times New Roman" w:hAnsi="Times New Roman"/>
          <w:i/>
          <w:sz w:val="28"/>
          <w:szCs w:val="28"/>
          <w:lang w:val="uk-UA"/>
        </w:rPr>
        <w:t>афедри фінансів та банківської с</w:t>
      </w:r>
      <w:bookmarkStart w:id="0" w:name="_GoBack"/>
      <w:bookmarkEnd w:id="0"/>
      <w:r w:rsidRPr="001C165F">
        <w:rPr>
          <w:rFonts w:ascii="Times New Roman" w:hAnsi="Times New Roman"/>
          <w:i/>
          <w:sz w:val="28"/>
          <w:szCs w:val="28"/>
          <w:lang w:val="uk-UA"/>
        </w:rPr>
        <w:t>прави</w:t>
      </w:r>
    </w:p>
    <w:p w:rsidR="00FC1A5C" w:rsidRPr="001C165F" w:rsidRDefault="00FC1A5C" w:rsidP="001C165F">
      <w:pPr>
        <w:spacing w:after="0"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1C165F">
        <w:rPr>
          <w:rFonts w:ascii="Times New Roman" w:hAnsi="Times New Roman"/>
          <w:i/>
          <w:sz w:val="28"/>
          <w:szCs w:val="28"/>
          <w:lang w:val="uk-UA"/>
        </w:rPr>
        <w:t>Хмельницького національного університету</w:t>
      </w:r>
    </w:p>
    <w:p w:rsidR="00FC1A5C" w:rsidRPr="001C165F" w:rsidRDefault="00FC1A5C" w:rsidP="001C165F">
      <w:pPr>
        <w:spacing w:after="0" w:line="360" w:lineRule="auto"/>
        <w:ind w:firstLine="567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м</w:t>
      </w:r>
      <w:r w:rsidRPr="001C165F">
        <w:rPr>
          <w:rFonts w:ascii="Times New Roman" w:hAnsi="Times New Roman"/>
          <w:i/>
          <w:sz w:val="28"/>
          <w:szCs w:val="28"/>
          <w:lang w:val="uk-UA"/>
        </w:rPr>
        <w:t>. Хмельницький, Україна</w:t>
      </w:r>
    </w:p>
    <w:p w:rsidR="00FC1A5C" w:rsidRPr="00EC0D42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C1A5C" w:rsidRPr="001C165F" w:rsidRDefault="00FC1A5C" w:rsidP="001C165F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C165F">
        <w:rPr>
          <w:rFonts w:ascii="Times New Roman" w:hAnsi="Times New Roman"/>
          <w:b/>
          <w:sz w:val="28"/>
          <w:szCs w:val="28"/>
          <w:lang w:val="uk-UA"/>
        </w:rPr>
        <w:t>РИНОК СТРАХУВАННЯ КОСМІЧНИХ РИЗИКІВ: ІСТОРІЯ, ОСНОВНІ ТЕНДЕНЦІЇ РОЗВИТКУ ТА ОСОБЛИВОСТІ ВІТЧИЗНЯНОГО РИНКУ</w:t>
      </w: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Актуальність теми. </w:t>
      </w:r>
      <w:r w:rsidRPr="00EC0D42">
        <w:rPr>
          <w:rFonts w:ascii="Times New Roman" w:hAnsi="Times New Roman"/>
          <w:sz w:val="28"/>
          <w:szCs w:val="28"/>
          <w:lang w:val="uk-UA"/>
        </w:rPr>
        <w:t>Будь-який космічний проект по своїй природі характеризується значним капіталовкладенням та високою ступеню інвестиційного ризику. Для зниження ступеня впливу ризиків та негативних наслідків необхідна розробк</w:t>
      </w:r>
      <w:r>
        <w:rPr>
          <w:rFonts w:ascii="Times New Roman" w:hAnsi="Times New Roman"/>
          <w:sz w:val="28"/>
          <w:szCs w:val="28"/>
          <w:lang w:val="uk-UA"/>
        </w:rPr>
        <w:t xml:space="preserve">а комплексу страхового захисту. </w:t>
      </w: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Він має свої особливості та складності, однією з таких є незначна кількість продукції, що виробляється, що призводить до того, що кожен наступний виріб модифікується, а отже зібрана інформація є застарілою, що потребує постійного оновлення даних.</w:t>
      </w: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Метою даної статті є розгляд та аналіз ринку космічного страхування, його роль, основні тенденції та особливості вітчизняного ринку страхування космічних ризиків, а також визначення основних проблем, які заважають вийти нашій країні на міжнародний ринок на кращих умовах.</w:t>
      </w:r>
    </w:p>
    <w:p w:rsidR="00FC1A5C" w:rsidRPr="00EC0D42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Аналіз попередніх досліджень. </w:t>
      </w:r>
      <w:r w:rsidRPr="00EC0D42">
        <w:rPr>
          <w:rFonts w:ascii="Times New Roman" w:hAnsi="Times New Roman"/>
          <w:sz w:val="28"/>
          <w:szCs w:val="28"/>
          <w:lang w:val="uk-UA"/>
        </w:rPr>
        <w:t xml:space="preserve">Різноманітним аспектам страхування присвячені теоретичні та прикладні роботи різних спеціалістів в області страхової справи та управління ризиками. Можна виділити роботи таких спеціалістів як Д. Грінберга, Д. Тодда, Ковалева О.Н., Корчевської Л.І., Орлової І.В., Смірнової С.Н., Медведчикова Д.А та іншим. </w:t>
      </w:r>
    </w:p>
    <w:p w:rsidR="00FC1A5C" w:rsidRPr="00EC0D42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C0D42">
        <w:rPr>
          <w:rFonts w:ascii="Times New Roman" w:hAnsi="Times New Roman"/>
          <w:sz w:val="28"/>
          <w:szCs w:val="28"/>
          <w:lang w:val="uk-UA"/>
        </w:rPr>
        <w:t>Але, не дивлячись на те, що загальні питання страхування ризиків господарської діяльності займають не останнє місце в сучасній вітчизняній та зарубіжній економічній літературі, питання космічного страхування мало висвітлені та потребують більшого вивчення та дослідження управління ризиками космічної діяльності.</w:t>
      </w:r>
    </w:p>
    <w:p w:rsidR="00FC1A5C" w:rsidRPr="00EC0D42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Виклад основного матеріалу. </w:t>
      </w:r>
      <w:r w:rsidRPr="00EC0D42">
        <w:rPr>
          <w:rFonts w:ascii="Times New Roman" w:hAnsi="Times New Roman"/>
          <w:sz w:val="28"/>
          <w:szCs w:val="28"/>
          <w:lang w:val="uk-UA"/>
        </w:rPr>
        <w:t>Вперше страховий договір для супутника «Інтелсат-1» було розроблено у 1965 році. Він гарантував страхування об’єкта до моменту відриву від стартового спорудження на суму 5 млн дол. Та відповідальність перед третіми особами з лімітом 25 млн дол. В 1968 році група компаній застрахувала ризик виведення на орбіту семи супутників «Інтелсат». Спочатку умови страхування для космічних проектів розроблялись авіаційними страховиками на авіаційному ринку страхування. В подальшому такий бізнес отримав велике розповсюдження і все більша кількість страхових компаній стала займатись страхуванням космічної діяльності.</w:t>
      </w: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Враховуючи те, що космічна діяльність пов’язана з небезпекою людей та навколишнього середовища, на початку 70-х років постало питання про страхування відповідальності учасників космічної діяльності перед третіми особами. Наслідком цього була прийнята ООН у 1972 році конвенція «Про міжнародну відповідальність за збиток, завданий космічними об’єктами».</w:t>
      </w: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Україні потреба страхування космічних ризиків з’явилась лише у 1997 році, коли АТЗТ «Народна страхова компанія» на основі її програми «Страхування життя і здоров’я космонавтів» видала поліс страхування життя і здоров’я Л.К. Каденюку – першому українському космонавту і його дублеру Я.І. Пустовому.</w:t>
      </w: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наш час космічне страхування є дуже важливим економічним елементом, оскільки, по-перше, на відміну від держави може своєчасно та у повному обсязі відшкодувати збиток в процесі реалізації космічного проекту, а це сприяє значному поліпшенню фінансового забезпечення відтворювальних процесів в космічній галузі і припускають динамічне зростання обсягу інвестицій. По-друге, збільшуються валютні надходження в країну, у якій здійснюється страхування. По-третє, відбувається певний макроекономічний ефект, обумовлений інвестиційними процесами, пов’язаними з вкладенням коштів страхового фонду.</w:t>
      </w: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Аналіз міжнародного ринку свідчить </w:t>
      </w:r>
      <w:r w:rsidRPr="001C165F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1C165F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, що спостерігається інтенсивний кількісний та якісний ріст сукупних економічних показників, що характеризують систему космічного страхування. Відбувається постійне збільшення рівня охоплення страхового поля і помітне збільшення якості страхових продуктів.</w:t>
      </w:r>
    </w:p>
    <w:p w:rsidR="00FC1A5C" w:rsidRPr="00EC0D42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період 2008-2013 років ставки страхових премій показали тенденцію до зниження, викликану низькою збитковістю в цей період при наявності достатньої місткості. </w:t>
      </w:r>
      <w:r w:rsidRPr="00EC0D42">
        <w:rPr>
          <w:rFonts w:ascii="Times New Roman" w:hAnsi="Times New Roman"/>
          <w:sz w:val="28"/>
          <w:szCs w:val="28"/>
          <w:lang w:val="uk-UA"/>
        </w:rPr>
        <w:t>Розгляд стану ринку страхування космічних ризиків показує певну циклічність його розвитку, пов’язану з щорічним балансом дохідності та збитковості – зростання прибутковості призводить до приходу на ринок нових страховиків, що супроводжується зростанням ємності та зниженням ставок. При зростанні збитковості спостерігається зворотна картина – страховики залишають ринок, я наслідок, падає ємність, що призводить до того, що ризики не розміщуються в повному обсязі, скорочується період страхового покриття, сп</w:t>
      </w:r>
      <w:r>
        <w:rPr>
          <w:rFonts w:ascii="Times New Roman" w:hAnsi="Times New Roman"/>
          <w:sz w:val="28"/>
          <w:szCs w:val="28"/>
          <w:lang w:val="uk-UA"/>
        </w:rPr>
        <w:t>остерігається зростання ставок (рисунок 1).</w:t>
      </w: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15BD9">
        <w:rPr>
          <w:rFonts w:ascii="Times New Roman" w:hAnsi="Times New Roman"/>
          <w:noProof/>
          <w:sz w:val="28"/>
          <w:szCs w:val="28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26.75pt;height:180.75pt;visibility:visible">
            <v:imagedata r:id="rId5" o:title=""/>
          </v:shape>
        </w:pict>
      </w:r>
    </w:p>
    <w:p w:rsidR="00FC1A5C" w:rsidRPr="001C165F" w:rsidRDefault="00FC1A5C" w:rsidP="001C165F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1 – Ставка як функція місткості міжнародного ринку космічного страхування</w:t>
      </w:r>
      <w:r w:rsidRPr="001C165F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1C165F">
        <w:rPr>
          <w:rFonts w:ascii="Times New Roman" w:hAnsi="Times New Roman"/>
          <w:sz w:val="28"/>
          <w:szCs w:val="28"/>
        </w:rPr>
        <w:t>]</w:t>
      </w: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сьогоднішній день у зарубіжній міжнародній страховій діяльності ставка запуску коливається між 8 і 9%, а ставка орбітальної експлуатації становить менше 1%.</w:t>
      </w: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нашій країні на сьогоднішній день діють такі ставки</w:t>
      </w:r>
      <w:r w:rsidRPr="001C165F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1C165F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FC1A5C" w:rsidRPr="00EC0D42" w:rsidRDefault="00FC1A5C" w:rsidP="001C165F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C0D42">
        <w:rPr>
          <w:rFonts w:ascii="Times New Roman" w:hAnsi="Times New Roman"/>
          <w:sz w:val="28"/>
          <w:szCs w:val="28"/>
          <w:lang w:val="uk-UA"/>
        </w:rPr>
        <w:t>транспортування до місця запуску – 2% від страхової суми;</w:t>
      </w:r>
    </w:p>
    <w:p w:rsidR="00FC1A5C" w:rsidRPr="00EC0D42" w:rsidRDefault="00FC1A5C" w:rsidP="001C165F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C0D42">
        <w:rPr>
          <w:rFonts w:ascii="Times New Roman" w:hAnsi="Times New Roman"/>
          <w:sz w:val="28"/>
          <w:szCs w:val="28"/>
          <w:lang w:val="uk-UA"/>
        </w:rPr>
        <w:t>підготовка до запуску – 3%;</w:t>
      </w:r>
    </w:p>
    <w:p w:rsidR="00FC1A5C" w:rsidRPr="00EC0D42" w:rsidRDefault="00FC1A5C" w:rsidP="001C165F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C0D42">
        <w:rPr>
          <w:rFonts w:ascii="Times New Roman" w:hAnsi="Times New Roman"/>
          <w:sz w:val="28"/>
          <w:szCs w:val="28"/>
          <w:lang w:val="uk-UA"/>
        </w:rPr>
        <w:t>запуск – 20%;</w:t>
      </w:r>
    </w:p>
    <w:p w:rsidR="00FC1A5C" w:rsidRPr="00EC0D42" w:rsidRDefault="00FC1A5C" w:rsidP="001C165F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C0D42">
        <w:rPr>
          <w:rFonts w:ascii="Times New Roman" w:hAnsi="Times New Roman"/>
          <w:sz w:val="28"/>
          <w:szCs w:val="28"/>
          <w:lang w:val="uk-UA"/>
        </w:rPr>
        <w:t>функціонування в космічному просторі – 10%.</w:t>
      </w: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 бачимо, є певна різниця між тарифами страхування в зарубіжних країнах та у нашій. Більші ставки пояснюються меншою місткістю ринку, які застосовуються в таких розмірах для повного розміщення ризику.</w:t>
      </w:r>
    </w:p>
    <w:p w:rsidR="00FC1A5C" w:rsidRPr="00EC0D42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Необхідно зазначити, що в нашій країні складаються передумови для збільшення </w:t>
      </w:r>
      <w:r w:rsidRPr="00EC0D42">
        <w:rPr>
          <w:rFonts w:ascii="Times New Roman" w:hAnsi="Times New Roman"/>
          <w:sz w:val="28"/>
          <w:szCs w:val="28"/>
          <w:lang w:val="uk-UA"/>
        </w:rPr>
        <w:t>значущості та вагомості участі вітчизняних страховиків у космічних проектах. Однак необхідно відзначити, що через обмеженість фінансової місткості українського ринку, саме міжнародний ринок страхування космічних ризиків, беручи на себе частину відповідальності, визначає цінову політику і основні умови страхування будь-якого значного космічного проекту. Українські страхові компанії залишають на власному утриманні невеликі частки ризику, а решту страхує світовий ринок.</w:t>
      </w:r>
      <w:r>
        <w:rPr>
          <w:rFonts w:ascii="Times New Roman" w:hAnsi="Times New Roman"/>
          <w:sz w:val="28"/>
          <w:szCs w:val="28"/>
          <w:lang w:val="uk-UA"/>
        </w:rPr>
        <w:t xml:space="preserve"> Практика страхування ризиків космічної діяльності </w:t>
      </w:r>
      <w:r w:rsidRPr="00EC0D42">
        <w:rPr>
          <w:rFonts w:ascii="Times New Roman" w:hAnsi="Times New Roman"/>
          <w:sz w:val="28"/>
          <w:szCs w:val="28"/>
          <w:lang w:val="uk-UA"/>
        </w:rPr>
        <w:t>все ще носить обмежений характер і не забезпечує повною мірою захист економічних інтересів підприємств ракетно-космічної галузі. Зокрема, такі види економічного захисту, як страхування ризиків при розробці, виробництві, випробуваннях об’єктів ракетно-космічної техніки, страхування вантажів при транспортування виробів на космодром, страхування запуску та експлуатації космічних апаратів на орбіті, страхування підприємницьких ризиків застосовуються поки обмежено, і в основному при реалізації комерційних проектів.</w:t>
      </w:r>
    </w:p>
    <w:p w:rsidR="00FC1A5C" w:rsidRPr="00EC0D42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Висновки. Отже, </w:t>
      </w:r>
      <w:r w:rsidRPr="00EC0D42">
        <w:rPr>
          <w:rFonts w:ascii="Times New Roman" w:hAnsi="Times New Roman"/>
          <w:sz w:val="28"/>
          <w:szCs w:val="28"/>
          <w:lang w:val="uk-UA"/>
        </w:rPr>
        <w:t>можна визначити певні причини, які значно стримують розвиток ринку космічного страхування, та вирішення яких може підняти нашу країну на вищий рівень в рейтингу страхових компаній на міжнародному ринку. До них відносяться:</w:t>
      </w:r>
    </w:p>
    <w:p w:rsidR="00FC1A5C" w:rsidRPr="001C165F" w:rsidRDefault="00FC1A5C" w:rsidP="001C165F">
      <w:pPr>
        <w:pStyle w:val="ListParagraph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C165F">
        <w:rPr>
          <w:rFonts w:ascii="Times New Roman" w:hAnsi="Times New Roman"/>
          <w:sz w:val="28"/>
          <w:szCs w:val="28"/>
          <w:lang w:val="uk-UA"/>
        </w:rPr>
        <w:t>важкий фінансовий стан вітчизняних учасників космічної діяльності та низький рівень страхової культури, які тим самим значно знижують попит на страхові продукти;</w:t>
      </w:r>
    </w:p>
    <w:p w:rsidR="00FC1A5C" w:rsidRPr="001C165F" w:rsidRDefault="00FC1A5C" w:rsidP="001C165F">
      <w:pPr>
        <w:pStyle w:val="ListParagraph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C165F">
        <w:rPr>
          <w:rFonts w:ascii="Times New Roman" w:hAnsi="Times New Roman"/>
          <w:sz w:val="28"/>
          <w:szCs w:val="28"/>
          <w:lang w:val="uk-UA"/>
        </w:rPr>
        <w:t>відсутність повноцінної законодавчої бази в системі космічного страхування, яка не дозволяє організувати її ефективний страховий захист в комплексі;</w:t>
      </w:r>
    </w:p>
    <w:p w:rsidR="00FC1A5C" w:rsidRPr="001C165F" w:rsidRDefault="00FC1A5C" w:rsidP="001C165F">
      <w:pPr>
        <w:pStyle w:val="ListParagraph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C165F">
        <w:rPr>
          <w:rFonts w:ascii="Times New Roman" w:hAnsi="Times New Roman"/>
          <w:sz w:val="28"/>
          <w:szCs w:val="28"/>
          <w:lang w:val="uk-UA"/>
        </w:rPr>
        <w:t>відсутність значного практичного досвіду страхування космічних ризиків та фахівців відповідної кваліфікації, які в змозі адекватно ідентифікувати та оцінити ризик, розробити під нього страховий продукт з урахуванням специфіки космічного проекту та побажань клієнта, а також забезпечити вимоги фінансової стійкості страхових операцій, помітно знижує місткість ринку космічного страхування;</w:t>
      </w:r>
    </w:p>
    <w:p w:rsidR="00FC1A5C" w:rsidRDefault="00FC1A5C" w:rsidP="001C165F">
      <w:pPr>
        <w:pStyle w:val="ListParagraph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C165F">
        <w:rPr>
          <w:rFonts w:ascii="Times New Roman" w:hAnsi="Times New Roman"/>
          <w:sz w:val="28"/>
          <w:szCs w:val="28"/>
          <w:lang w:val="uk-UA"/>
        </w:rPr>
        <w:t>незначна місткість ринку космічного страхування в Україні, а також відсутність у вітчизняних страховиків реальних фінансових можливостей прийняття на страхування ризиків.</w:t>
      </w:r>
    </w:p>
    <w:p w:rsidR="00FC1A5C" w:rsidRPr="001C165F" w:rsidRDefault="00FC1A5C" w:rsidP="002E1907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C1A5C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ЛІТЕРАТУРИ</w:t>
      </w:r>
    </w:p>
    <w:p w:rsidR="00FC1A5C" w:rsidRPr="001C165F" w:rsidRDefault="00FC1A5C" w:rsidP="001C165F">
      <w:pPr>
        <w:pStyle w:val="ListParagraph"/>
        <w:numPr>
          <w:ilvl w:val="0"/>
          <w:numId w:val="4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15928">
        <w:rPr>
          <w:rFonts w:ascii="Times New Roman" w:hAnsi="Times New Roman"/>
          <w:sz w:val="28"/>
          <w:szCs w:val="28"/>
          <w:lang w:val="uk-UA"/>
        </w:rPr>
        <w:t>Обзор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5928">
        <w:rPr>
          <w:rFonts w:ascii="Times New Roman" w:hAnsi="Times New Roman"/>
          <w:sz w:val="28"/>
          <w:szCs w:val="28"/>
          <w:lang w:val="uk-UA"/>
        </w:rPr>
        <w:t>международно</w:t>
      </w:r>
      <w:r>
        <w:rPr>
          <w:rFonts w:ascii="Times New Roman" w:hAnsi="Times New Roman"/>
          <w:sz w:val="28"/>
          <w:szCs w:val="28"/>
          <w:lang w:val="uk-UA"/>
        </w:rPr>
        <w:t>г</w:t>
      </w:r>
      <w:r w:rsidRPr="00515928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рынка космического страхования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5928">
        <w:rPr>
          <w:rFonts w:ascii="Times New Roman" w:hAnsi="Times New Roman"/>
          <w:sz w:val="28"/>
          <w:szCs w:val="28"/>
        </w:rPr>
        <w:t>[</w:t>
      </w:r>
      <w:r w:rsidRPr="00515928"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515928">
        <w:rPr>
          <w:rFonts w:ascii="Times New Roman" w:hAnsi="Times New Roman"/>
          <w:sz w:val="28"/>
          <w:szCs w:val="28"/>
        </w:rPr>
        <w:t>]</w:t>
      </w:r>
      <w:r w:rsidRPr="00515928">
        <w:rPr>
          <w:rFonts w:ascii="Times New Roman" w:hAnsi="Times New Roman"/>
          <w:sz w:val="28"/>
          <w:szCs w:val="28"/>
          <w:lang w:val="uk-UA"/>
        </w:rPr>
        <w:t xml:space="preserve"> – Режим доступу: http://www.raaks.ru/docs/doc20131016_004.pdf</w:t>
      </w:r>
    </w:p>
    <w:p w:rsidR="00FC1A5C" w:rsidRPr="00EC0D42" w:rsidRDefault="00FC1A5C" w:rsidP="001C165F">
      <w:pPr>
        <w:pStyle w:val="ListParagraph"/>
        <w:numPr>
          <w:ilvl w:val="0"/>
          <w:numId w:val="4"/>
        </w:numPr>
        <w:spacing w:line="360" w:lineRule="auto"/>
        <w:ind w:left="0" w:firstLine="567"/>
        <w:jc w:val="both"/>
        <w:rPr>
          <w:rFonts w:ascii="Times New Roman" w:hAnsi="Times New Roman"/>
          <w:bCs/>
          <w:sz w:val="28"/>
          <w:szCs w:val="28"/>
        </w:rPr>
      </w:pPr>
      <w:r w:rsidRPr="00EC0D42">
        <w:rPr>
          <w:rFonts w:ascii="Times New Roman" w:hAnsi="Times New Roman"/>
          <w:sz w:val="28"/>
          <w:lang w:val="uk-UA"/>
        </w:rPr>
        <w:t xml:space="preserve">Страхування космічних ризиків </w:t>
      </w:r>
      <w:r w:rsidRPr="00EC0D42">
        <w:rPr>
          <w:rFonts w:ascii="Times New Roman" w:hAnsi="Times New Roman"/>
          <w:sz w:val="28"/>
          <w:szCs w:val="28"/>
        </w:rPr>
        <w:t>[</w:t>
      </w:r>
      <w:r w:rsidRPr="00EC0D42"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EC0D42">
        <w:rPr>
          <w:rFonts w:ascii="Times New Roman" w:hAnsi="Times New Roman"/>
          <w:sz w:val="28"/>
          <w:szCs w:val="28"/>
        </w:rPr>
        <w:t>]</w:t>
      </w:r>
      <w:r w:rsidRPr="00EC0D42">
        <w:rPr>
          <w:rFonts w:ascii="Times New Roman" w:hAnsi="Times New Roman"/>
          <w:sz w:val="28"/>
          <w:szCs w:val="28"/>
          <w:lang w:val="uk-UA"/>
        </w:rPr>
        <w:t xml:space="preserve"> – Режим доступу: http://www.tsenki.com/launch_services/insurance/</w:t>
      </w:r>
    </w:p>
    <w:p w:rsidR="00FC1A5C" w:rsidRPr="00515928" w:rsidRDefault="00FC1A5C" w:rsidP="001C165F">
      <w:pPr>
        <w:pStyle w:val="ListParagraph"/>
        <w:numPr>
          <w:ilvl w:val="0"/>
          <w:numId w:val="4"/>
        </w:numPr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15928">
        <w:rPr>
          <w:rFonts w:ascii="Times New Roman" w:hAnsi="Times New Roman"/>
          <w:sz w:val="28"/>
          <w:szCs w:val="28"/>
          <w:lang w:val="uk-UA"/>
        </w:rPr>
        <w:t xml:space="preserve">«Українська національна космічна програма та можливості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515928">
        <w:rPr>
          <w:rFonts w:ascii="Times New Roman" w:hAnsi="Times New Roman"/>
          <w:sz w:val="28"/>
          <w:szCs w:val="28"/>
          <w:lang w:val="uk-UA"/>
        </w:rPr>
        <w:t xml:space="preserve">країнського страхового ринку по розміщенню космічних ризиків» </w:t>
      </w:r>
      <w:r w:rsidRPr="00515928">
        <w:rPr>
          <w:rFonts w:ascii="Times New Roman" w:hAnsi="Times New Roman"/>
          <w:sz w:val="28"/>
          <w:szCs w:val="28"/>
        </w:rPr>
        <w:t>[</w:t>
      </w:r>
      <w:r w:rsidRPr="00515928"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515928">
        <w:rPr>
          <w:rFonts w:ascii="Times New Roman" w:hAnsi="Times New Roman"/>
          <w:sz w:val="28"/>
          <w:szCs w:val="28"/>
        </w:rPr>
        <w:t>]</w:t>
      </w:r>
      <w:r w:rsidRPr="00515928">
        <w:rPr>
          <w:rFonts w:ascii="Times New Roman" w:hAnsi="Times New Roman"/>
          <w:sz w:val="28"/>
          <w:szCs w:val="28"/>
          <w:lang w:val="uk-UA"/>
        </w:rPr>
        <w:t xml:space="preserve"> – Режим доступу: http://www.raaks.ru/docs/doc20121023_004.pdf</w:t>
      </w:r>
    </w:p>
    <w:p w:rsidR="00FC1A5C" w:rsidRPr="00EC0D42" w:rsidRDefault="00FC1A5C" w:rsidP="001C165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FC1A5C" w:rsidRPr="00EC0D42" w:rsidSect="001C165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670C25"/>
    <w:multiLevelType w:val="hybridMultilevel"/>
    <w:tmpl w:val="AC782CA2"/>
    <w:lvl w:ilvl="0" w:tplc="EB92006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2D21043B"/>
    <w:multiLevelType w:val="hybridMultilevel"/>
    <w:tmpl w:val="059EBDC2"/>
    <w:lvl w:ilvl="0" w:tplc="8ED61236">
      <w:start w:val="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2DB959B3"/>
    <w:multiLevelType w:val="hybridMultilevel"/>
    <w:tmpl w:val="84C8759A"/>
    <w:lvl w:ilvl="0" w:tplc="15B0555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313E43B1"/>
    <w:multiLevelType w:val="hybridMultilevel"/>
    <w:tmpl w:val="9A82D9C0"/>
    <w:lvl w:ilvl="0" w:tplc="932435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>
    <w:nsid w:val="44AA6CE0"/>
    <w:multiLevelType w:val="hybridMultilevel"/>
    <w:tmpl w:val="FE92C7F0"/>
    <w:lvl w:ilvl="0" w:tplc="8ED6123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FF35166"/>
    <w:multiLevelType w:val="hybridMultilevel"/>
    <w:tmpl w:val="00F876B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587304DB"/>
    <w:multiLevelType w:val="hybridMultilevel"/>
    <w:tmpl w:val="AC782CA2"/>
    <w:lvl w:ilvl="0" w:tplc="EB92006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5954245D"/>
    <w:multiLevelType w:val="hybridMultilevel"/>
    <w:tmpl w:val="AC782CA2"/>
    <w:lvl w:ilvl="0" w:tplc="EB92006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C0D42"/>
    <w:rsid w:val="000157DD"/>
    <w:rsid w:val="00031D9D"/>
    <w:rsid w:val="00036DFA"/>
    <w:rsid w:val="000658E6"/>
    <w:rsid w:val="00080600"/>
    <w:rsid w:val="000D7E36"/>
    <w:rsid w:val="00130FA8"/>
    <w:rsid w:val="00133B45"/>
    <w:rsid w:val="00147CE1"/>
    <w:rsid w:val="00190DB7"/>
    <w:rsid w:val="001C165F"/>
    <w:rsid w:val="001C7DD2"/>
    <w:rsid w:val="001E156E"/>
    <w:rsid w:val="002172A4"/>
    <w:rsid w:val="00227DC0"/>
    <w:rsid w:val="002E1907"/>
    <w:rsid w:val="00311348"/>
    <w:rsid w:val="00387945"/>
    <w:rsid w:val="00393D61"/>
    <w:rsid w:val="003A2E34"/>
    <w:rsid w:val="003A4ECF"/>
    <w:rsid w:val="0041590F"/>
    <w:rsid w:val="00415BD9"/>
    <w:rsid w:val="00422BAD"/>
    <w:rsid w:val="00475D3D"/>
    <w:rsid w:val="004A1514"/>
    <w:rsid w:val="004E6958"/>
    <w:rsid w:val="00515928"/>
    <w:rsid w:val="00564A96"/>
    <w:rsid w:val="00593BB4"/>
    <w:rsid w:val="005D11DB"/>
    <w:rsid w:val="00617073"/>
    <w:rsid w:val="0067078B"/>
    <w:rsid w:val="006C7E2D"/>
    <w:rsid w:val="007213C0"/>
    <w:rsid w:val="007316A3"/>
    <w:rsid w:val="00782D63"/>
    <w:rsid w:val="00782E7B"/>
    <w:rsid w:val="00793BEF"/>
    <w:rsid w:val="007B55EE"/>
    <w:rsid w:val="007D41B5"/>
    <w:rsid w:val="008321D9"/>
    <w:rsid w:val="00844393"/>
    <w:rsid w:val="00852FDD"/>
    <w:rsid w:val="008644C7"/>
    <w:rsid w:val="00893D7F"/>
    <w:rsid w:val="009413CA"/>
    <w:rsid w:val="0099380D"/>
    <w:rsid w:val="00993B4F"/>
    <w:rsid w:val="009B113A"/>
    <w:rsid w:val="00A7269D"/>
    <w:rsid w:val="00AE5BEC"/>
    <w:rsid w:val="00AF44E7"/>
    <w:rsid w:val="00B61B8E"/>
    <w:rsid w:val="00BA1142"/>
    <w:rsid w:val="00BD3BCD"/>
    <w:rsid w:val="00C43FD2"/>
    <w:rsid w:val="00C61A55"/>
    <w:rsid w:val="00C70ED3"/>
    <w:rsid w:val="00CC7AB2"/>
    <w:rsid w:val="00D34E76"/>
    <w:rsid w:val="00D64AFC"/>
    <w:rsid w:val="00DA1ABC"/>
    <w:rsid w:val="00DA6827"/>
    <w:rsid w:val="00DF12AF"/>
    <w:rsid w:val="00E018FD"/>
    <w:rsid w:val="00EC0D42"/>
    <w:rsid w:val="00F91819"/>
    <w:rsid w:val="00F9209E"/>
    <w:rsid w:val="00FA3F26"/>
    <w:rsid w:val="00FC1A5C"/>
    <w:rsid w:val="00FC2A17"/>
    <w:rsid w:val="00FE32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3D61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EC0D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C0D4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EC0D4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136</TotalTime>
  <Pages>5</Pages>
  <Words>1205</Words>
  <Characters>6872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</cp:revision>
  <dcterms:created xsi:type="dcterms:W3CDTF">2014-05-14T04:44:00Z</dcterms:created>
  <dcterms:modified xsi:type="dcterms:W3CDTF">2016-01-27T10:27:00Z</dcterms:modified>
</cp:coreProperties>
</file>