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488D" w:rsidRDefault="0034488D" w:rsidP="0034488D">
      <w:pPr>
        <w:spacing w:after="0" w:line="360" w:lineRule="auto"/>
        <w:ind w:firstLine="709"/>
        <w:jc w:val="center"/>
        <w:rPr>
          <w:rFonts w:ascii="Times New Roman" w:hAnsi="Times New Roman" w:cs="Times New Roman"/>
          <w:b/>
          <w:sz w:val="28"/>
          <w:szCs w:val="28"/>
          <w:u w:val="single"/>
        </w:rPr>
      </w:pPr>
      <w:r w:rsidRPr="0034488D">
        <w:rPr>
          <w:rFonts w:ascii="Times New Roman" w:hAnsi="Times New Roman" w:cs="Times New Roman"/>
          <w:b/>
          <w:sz w:val="28"/>
          <w:szCs w:val="28"/>
        </w:rPr>
        <w:t xml:space="preserve">Возовик І.А., </w:t>
      </w:r>
      <w:r w:rsidRPr="0034488D">
        <w:rPr>
          <w:rFonts w:ascii="Times New Roman" w:hAnsi="Times New Roman" w:cs="Times New Roman"/>
          <w:b/>
          <w:sz w:val="28"/>
          <w:szCs w:val="28"/>
          <w:u w:val="single"/>
        </w:rPr>
        <w:t>Ларіонова К.Л.</w:t>
      </w:r>
    </w:p>
    <w:p w:rsidR="0034488D" w:rsidRPr="0034488D" w:rsidRDefault="0034488D" w:rsidP="0034488D">
      <w:pPr>
        <w:spacing w:after="0" w:line="360" w:lineRule="auto"/>
        <w:ind w:firstLine="709"/>
        <w:jc w:val="center"/>
        <w:rPr>
          <w:rFonts w:ascii="Times New Roman" w:hAnsi="Times New Roman" w:cs="Times New Roman"/>
          <w:b/>
          <w:sz w:val="28"/>
          <w:szCs w:val="28"/>
        </w:rPr>
      </w:pPr>
      <w:r w:rsidRPr="0034488D">
        <w:rPr>
          <w:rFonts w:ascii="Times New Roman" w:hAnsi="Times New Roman" w:cs="Times New Roman"/>
          <w:b/>
          <w:sz w:val="28"/>
          <w:szCs w:val="28"/>
        </w:rPr>
        <w:t>Хмельницький національний університет,</w:t>
      </w:r>
    </w:p>
    <w:p w:rsidR="0034488D" w:rsidRDefault="0034488D" w:rsidP="0034488D">
      <w:pPr>
        <w:spacing w:after="0" w:line="360" w:lineRule="auto"/>
        <w:ind w:firstLine="709"/>
        <w:jc w:val="center"/>
        <w:rPr>
          <w:rFonts w:ascii="Times New Roman" w:hAnsi="Times New Roman" w:cs="Times New Roman"/>
          <w:b/>
          <w:sz w:val="28"/>
          <w:szCs w:val="28"/>
        </w:rPr>
      </w:pPr>
      <w:r w:rsidRPr="0034488D">
        <w:rPr>
          <w:rFonts w:ascii="Times New Roman" w:hAnsi="Times New Roman" w:cs="Times New Roman"/>
          <w:b/>
          <w:sz w:val="28"/>
          <w:szCs w:val="28"/>
        </w:rPr>
        <w:t>м. Хмельницький</w:t>
      </w:r>
    </w:p>
    <w:p w:rsidR="0074500D" w:rsidRDefault="0074500D" w:rsidP="0034488D">
      <w:pPr>
        <w:spacing w:after="0" w:line="360" w:lineRule="auto"/>
        <w:ind w:firstLine="709"/>
        <w:jc w:val="center"/>
        <w:rPr>
          <w:rFonts w:ascii="Times New Roman" w:hAnsi="Times New Roman" w:cs="Times New Roman"/>
          <w:b/>
          <w:sz w:val="28"/>
          <w:szCs w:val="28"/>
        </w:rPr>
      </w:pPr>
    </w:p>
    <w:p w:rsidR="00D14077" w:rsidRDefault="00D14077" w:rsidP="0034488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ПОРІВНЯЛЬНИЙ АНАЛІЗ СТРАХОВОГО</w:t>
      </w:r>
      <w:r w:rsidR="0074500D">
        <w:rPr>
          <w:rFonts w:ascii="Times New Roman" w:hAnsi="Times New Roman" w:cs="Times New Roman"/>
          <w:b/>
          <w:sz w:val="28"/>
          <w:szCs w:val="28"/>
        </w:rPr>
        <w:t xml:space="preserve"> РИНОК</w:t>
      </w:r>
      <w:r>
        <w:rPr>
          <w:rFonts w:ascii="Times New Roman" w:hAnsi="Times New Roman" w:cs="Times New Roman"/>
          <w:b/>
          <w:sz w:val="28"/>
          <w:szCs w:val="28"/>
        </w:rPr>
        <w:t>У</w:t>
      </w:r>
    </w:p>
    <w:p w:rsidR="002401E5" w:rsidRDefault="00D14077" w:rsidP="0034488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УКРАЇНИ ТА КРАЇН ЄС</w:t>
      </w:r>
    </w:p>
    <w:p w:rsidR="00D60EA4" w:rsidRDefault="00D60EA4" w:rsidP="0074500D">
      <w:pPr>
        <w:spacing w:after="0" w:line="360" w:lineRule="auto"/>
        <w:ind w:firstLine="709"/>
        <w:jc w:val="both"/>
        <w:rPr>
          <w:rFonts w:ascii="Times New Roman" w:hAnsi="Times New Roman" w:cs="Times New Roman"/>
          <w:b/>
          <w:sz w:val="28"/>
          <w:szCs w:val="28"/>
        </w:rPr>
      </w:pPr>
    </w:p>
    <w:p w:rsidR="00D60EA4" w:rsidRDefault="00D60EA4" w:rsidP="0074500D">
      <w:pPr>
        <w:spacing w:after="0" w:line="360" w:lineRule="auto"/>
        <w:ind w:firstLine="709"/>
        <w:jc w:val="both"/>
        <w:rPr>
          <w:rFonts w:ascii="Times New Roman" w:hAnsi="Times New Roman" w:cs="Times New Roman"/>
          <w:sz w:val="28"/>
          <w:szCs w:val="28"/>
        </w:rPr>
      </w:pPr>
      <w:r w:rsidRPr="00D60EA4">
        <w:rPr>
          <w:rFonts w:ascii="Times New Roman" w:hAnsi="Times New Roman" w:cs="Times New Roman"/>
          <w:b/>
          <w:sz w:val="28"/>
          <w:szCs w:val="28"/>
        </w:rPr>
        <w:t xml:space="preserve">Актуальність дослідження. </w:t>
      </w:r>
      <w:r w:rsidRPr="00D60EA4">
        <w:rPr>
          <w:rFonts w:ascii="Times New Roman" w:hAnsi="Times New Roman" w:cs="Times New Roman"/>
          <w:sz w:val="28"/>
          <w:szCs w:val="28"/>
        </w:rPr>
        <w:t xml:space="preserve">Страховий ринок Європейського Союзу є </w:t>
      </w:r>
      <w:r>
        <w:rPr>
          <w:rFonts w:ascii="Times New Roman" w:hAnsi="Times New Roman" w:cs="Times New Roman"/>
          <w:sz w:val="28"/>
          <w:szCs w:val="28"/>
        </w:rPr>
        <w:t>неабияк розвиненим</w:t>
      </w:r>
      <w:r w:rsidRPr="00D60EA4">
        <w:rPr>
          <w:rFonts w:ascii="Times New Roman" w:hAnsi="Times New Roman" w:cs="Times New Roman"/>
          <w:sz w:val="28"/>
          <w:szCs w:val="28"/>
        </w:rPr>
        <w:t xml:space="preserve"> у світі, за обсягами страхових премій він займає більш ніж третину світового страхового ринку. </w:t>
      </w:r>
    </w:p>
    <w:p w:rsidR="00D60EA4" w:rsidRPr="00D60EA4" w:rsidRDefault="00D60EA4" w:rsidP="0074500D">
      <w:pPr>
        <w:spacing w:after="0" w:line="360" w:lineRule="auto"/>
        <w:ind w:firstLine="709"/>
        <w:jc w:val="both"/>
        <w:rPr>
          <w:rFonts w:ascii="Times New Roman" w:hAnsi="Times New Roman" w:cs="Times New Roman"/>
          <w:sz w:val="28"/>
          <w:szCs w:val="28"/>
        </w:rPr>
      </w:pPr>
      <w:r w:rsidRPr="00D60EA4">
        <w:rPr>
          <w:rFonts w:ascii="Times New Roman" w:hAnsi="Times New Roman" w:cs="Times New Roman"/>
          <w:sz w:val="28"/>
          <w:szCs w:val="28"/>
        </w:rPr>
        <w:t>В європейських країнах</w:t>
      </w:r>
      <w:r>
        <w:rPr>
          <w:rFonts w:ascii="Times New Roman" w:hAnsi="Times New Roman" w:cs="Times New Roman"/>
          <w:sz w:val="28"/>
          <w:szCs w:val="28"/>
        </w:rPr>
        <w:t>, котрі є доволі розвиненими,</w:t>
      </w:r>
      <w:r w:rsidRPr="00D60EA4">
        <w:rPr>
          <w:rFonts w:ascii="Times New Roman" w:hAnsi="Times New Roman" w:cs="Times New Roman"/>
          <w:sz w:val="28"/>
          <w:szCs w:val="28"/>
        </w:rPr>
        <w:t xml:space="preserve"> сформувалася висока страхова культура: </w:t>
      </w:r>
      <w:r>
        <w:rPr>
          <w:rFonts w:ascii="Times New Roman" w:hAnsi="Times New Roman" w:cs="Times New Roman"/>
          <w:sz w:val="28"/>
          <w:szCs w:val="28"/>
        </w:rPr>
        <w:t>велику частку займають добровільне</w:t>
      </w:r>
      <w:r w:rsidRPr="00D60EA4">
        <w:rPr>
          <w:rFonts w:ascii="Times New Roman" w:hAnsi="Times New Roman" w:cs="Times New Roman"/>
          <w:sz w:val="28"/>
          <w:szCs w:val="28"/>
        </w:rPr>
        <w:t xml:space="preserve"> страхування майна і відповідальності, </w:t>
      </w:r>
      <w:r>
        <w:rPr>
          <w:rFonts w:ascii="Times New Roman" w:hAnsi="Times New Roman" w:cs="Times New Roman"/>
          <w:sz w:val="28"/>
          <w:szCs w:val="28"/>
        </w:rPr>
        <w:t xml:space="preserve">досить </w:t>
      </w:r>
      <w:r w:rsidRPr="00D60EA4">
        <w:rPr>
          <w:rFonts w:ascii="Times New Roman" w:hAnsi="Times New Roman" w:cs="Times New Roman"/>
          <w:sz w:val="28"/>
          <w:szCs w:val="28"/>
        </w:rPr>
        <w:t>розвиненим</w:t>
      </w:r>
      <w:r>
        <w:rPr>
          <w:rFonts w:ascii="Times New Roman" w:hAnsi="Times New Roman" w:cs="Times New Roman"/>
          <w:sz w:val="28"/>
          <w:szCs w:val="28"/>
        </w:rPr>
        <w:t>и є види особистого страхування -</w:t>
      </w:r>
      <w:r w:rsidRPr="00D60EA4">
        <w:rPr>
          <w:rFonts w:ascii="Times New Roman" w:hAnsi="Times New Roman" w:cs="Times New Roman"/>
          <w:sz w:val="28"/>
          <w:szCs w:val="28"/>
        </w:rPr>
        <w:t xml:space="preserve"> медичне страхування, страхування життя, страхування від нещасних випадків. </w:t>
      </w:r>
      <w:r>
        <w:rPr>
          <w:rFonts w:ascii="Times New Roman" w:hAnsi="Times New Roman" w:cs="Times New Roman"/>
          <w:sz w:val="28"/>
          <w:szCs w:val="28"/>
        </w:rPr>
        <w:t>На жаль, але п</w:t>
      </w:r>
      <w:r w:rsidRPr="00D60EA4">
        <w:rPr>
          <w:rFonts w:ascii="Times New Roman" w:hAnsi="Times New Roman" w:cs="Times New Roman"/>
          <w:sz w:val="28"/>
          <w:szCs w:val="28"/>
        </w:rPr>
        <w:t>орівняно з країнами Європи страховий ринок України знаходиться на суттєво нижчому рівні розвитку, характеризується недостатньою капіталізацією і фінансовою стійкістю страхових компаній, незбалансованістю розвитку окремих видів страхування, низькою зацікавленістю населення у страхових послугах.</w:t>
      </w:r>
      <w:r>
        <w:rPr>
          <w:rFonts w:ascii="Times New Roman" w:hAnsi="Times New Roman" w:cs="Times New Roman"/>
          <w:sz w:val="28"/>
          <w:szCs w:val="28"/>
        </w:rPr>
        <w:t xml:space="preserve"> Тому, </w:t>
      </w:r>
      <w:r w:rsidRPr="00D60EA4">
        <w:rPr>
          <w:rFonts w:ascii="Times New Roman" w:hAnsi="Times New Roman" w:cs="Times New Roman"/>
          <w:sz w:val="28"/>
          <w:szCs w:val="28"/>
        </w:rPr>
        <w:t xml:space="preserve">спрямованість України на європейську інтеграцію визначає необхідність проведення порівняльного аналізу вітчизняного та європейського страхового ринку для виявлення та подолання основних недоліків та диспропорцій вітчизняного страхового ринку, забезпечення його стійкості та конкурентоспроможності. </w:t>
      </w:r>
    </w:p>
    <w:p w:rsidR="0074500D" w:rsidRDefault="00D60EA4" w:rsidP="0074500D">
      <w:pPr>
        <w:spacing w:after="0" w:line="360" w:lineRule="auto"/>
        <w:ind w:firstLine="709"/>
        <w:jc w:val="both"/>
        <w:rPr>
          <w:rFonts w:ascii="Times New Roman" w:hAnsi="Times New Roman" w:cs="Times New Roman"/>
          <w:sz w:val="28"/>
          <w:szCs w:val="28"/>
        </w:rPr>
      </w:pPr>
      <w:r w:rsidRPr="00D60EA4">
        <w:rPr>
          <w:rFonts w:ascii="Times New Roman" w:hAnsi="Times New Roman" w:cs="Times New Roman"/>
          <w:b/>
          <w:sz w:val="28"/>
          <w:szCs w:val="28"/>
        </w:rPr>
        <w:t>Аналіз останніх досліджень і публікацій.</w:t>
      </w:r>
      <w:r w:rsidRPr="00D60EA4">
        <w:rPr>
          <w:rFonts w:ascii="Times New Roman" w:hAnsi="Times New Roman" w:cs="Times New Roman"/>
          <w:sz w:val="28"/>
          <w:szCs w:val="28"/>
        </w:rPr>
        <w:t xml:space="preserve"> Питання функціонування страхового ринку в цілому та окремі проблемні аспекти його розвитку досліджуються у роботах таких науковців, як В.Д. </w:t>
      </w:r>
      <w:proofErr w:type="spellStart"/>
      <w:r w:rsidRPr="00D60EA4">
        <w:rPr>
          <w:rFonts w:ascii="Times New Roman" w:hAnsi="Times New Roman" w:cs="Times New Roman"/>
          <w:sz w:val="28"/>
          <w:szCs w:val="28"/>
        </w:rPr>
        <w:t>Базилевич</w:t>
      </w:r>
      <w:proofErr w:type="spellEnd"/>
      <w:r w:rsidRPr="00D60EA4">
        <w:rPr>
          <w:rFonts w:ascii="Times New Roman" w:hAnsi="Times New Roman" w:cs="Times New Roman"/>
          <w:sz w:val="28"/>
          <w:szCs w:val="28"/>
        </w:rPr>
        <w:t xml:space="preserve">, Н.М. Внукова, О.О. </w:t>
      </w:r>
      <w:proofErr w:type="spellStart"/>
      <w:r w:rsidRPr="00D60EA4">
        <w:rPr>
          <w:rFonts w:ascii="Times New Roman" w:hAnsi="Times New Roman" w:cs="Times New Roman"/>
          <w:sz w:val="28"/>
          <w:szCs w:val="28"/>
        </w:rPr>
        <w:t>Гаманкова</w:t>
      </w:r>
      <w:proofErr w:type="spellEnd"/>
      <w:r w:rsidRPr="00D60EA4">
        <w:rPr>
          <w:rFonts w:ascii="Times New Roman" w:hAnsi="Times New Roman" w:cs="Times New Roman"/>
          <w:sz w:val="28"/>
          <w:szCs w:val="28"/>
        </w:rPr>
        <w:t xml:space="preserve">, О.В. </w:t>
      </w:r>
      <w:proofErr w:type="spellStart"/>
      <w:r w:rsidRPr="00D60EA4">
        <w:rPr>
          <w:rFonts w:ascii="Times New Roman" w:hAnsi="Times New Roman" w:cs="Times New Roman"/>
          <w:sz w:val="28"/>
          <w:szCs w:val="28"/>
        </w:rPr>
        <w:t>Козьменко</w:t>
      </w:r>
      <w:proofErr w:type="spellEnd"/>
      <w:r w:rsidRPr="00D60EA4">
        <w:rPr>
          <w:rFonts w:ascii="Times New Roman" w:hAnsi="Times New Roman" w:cs="Times New Roman"/>
          <w:sz w:val="28"/>
          <w:szCs w:val="28"/>
        </w:rPr>
        <w:t xml:space="preserve">, С.С. </w:t>
      </w:r>
      <w:proofErr w:type="spellStart"/>
      <w:r w:rsidRPr="00D60EA4">
        <w:rPr>
          <w:rFonts w:ascii="Times New Roman" w:hAnsi="Times New Roman" w:cs="Times New Roman"/>
          <w:sz w:val="28"/>
          <w:szCs w:val="28"/>
        </w:rPr>
        <w:t>Осадець</w:t>
      </w:r>
      <w:proofErr w:type="spellEnd"/>
      <w:r w:rsidRPr="00D60EA4">
        <w:rPr>
          <w:rFonts w:ascii="Times New Roman" w:hAnsi="Times New Roman" w:cs="Times New Roman"/>
          <w:sz w:val="28"/>
          <w:szCs w:val="28"/>
        </w:rPr>
        <w:t xml:space="preserve">, Н.М. Ткаченко, В.М. Фурман та ін. Сучасний стан та перспективи європейської інтеграції страхового ринку України розглядали у своїх роботах Л.І. </w:t>
      </w:r>
      <w:proofErr w:type="spellStart"/>
      <w:r w:rsidRPr="00D60EA4">
        <w:rPr>
          <w:rFonts w:ascii="Times New Roman" w:hAnsi="Times New Roman" w:cs="Times New Roman"/>
          <w:sz w:val="28"/>
          <w:szCs w:val="28"/>
        </w:rPr>
        <w:t>Васечко</w:t>
      </w:r>
      <w:proofErr w:type="spellEnd"/>
      <w:r w:rsidRPr="00D60EA4">
        <w:rPr>
          <w:rFonts w:ascii="Times New Roman" w:hAnsi="Times New Roman" w:cs="Times New Roman"/>
          <w:sz w:val="28"/>
          <w:szCs w:val="28"/>
        </w:rPr>
        <w:t xml:space="preserve">, О.С. Журавка, Ю.М. Попова, О.Ф. </w:t>
      </w:r>
      <w:proofErr w:type="spellStart"/>
      <w:r w:rsidRPr="00D60EA4">
        <w:rPr>
          <w:rFonts w:ascii="Times New Roman" w:hAnsi="Times New Roman" w:cs="Times New Roman"/>
          <w:sz w:val="28"/>
          <w:szCs w:val="28"/>
        </w:rPr>
        <w:t>Філонюк</w:t>
      </w:r>
      <w:proofErr w:type="spellEnd"/>
      <w:r w:rsidRPr="00D60EA4">
        <w:rPr>
          <w:rFonts w:ascii="Times New Roman" w:hAnsi="Times New Roman" w:cs="Times New Roman"/>
          <w:sz w:val="28"/>
          <w:szCs w:val="28"/>
        </w:rPr>
        <w:t xml:space="preserve"> та ін.</w:t>
      </w:r>
    </w:p>
    <w:p w:rsidR="00D60EA4" w:rsidRPr="00D60EA4" w:rsidRDefault="00131CB1" w:rsidP="00D60EA4">
      <w:pPr>
        <w:widowControl w:val="0"/>
        <w:spacing w:after="0" w:line="312" w:lineRule="auto"/>
        <w:ind w:firstLine="720"/>
        <w:jc w:val="both"/>
        <w:rPr>
          <w:rFonts w:ascii="Times New Roman" w:hAnsi="Times New Roman" w:cs="Times New Roman"/>
          <w:sz w:val="28"/>
          <w:szCs w:val="28"/>
        </w:rPr>
      </w:pPr>
      <w:r>
        <w:rPr>
          <w:rFonts w:ascii="Times New Roman" w:eastAsia="Times New Roman" w:hAnsi="Times New Roman" w:cs="Times New Roman"/>
          <w:b/>
          <w:bCs/>
          <w:color w:val="000000"/>
          <w:sz w:val="28"/>
          <w:szCs w:val="28"/>
          <w:shd w:val="clear" w:color="auto" w:fill="FFFFFF"/>
          <w:lang w:eastAsia="uk-UA"/>
        </w:rPr>
        <w:t xml:space="preserve">Метою статті  </w:t>
      </w:r>
      <w:r w:rsidR="00D60EA4" w:rsidRPr="00D60EA4">
        <w:rPr>
          <w:rFonts w:ascii="Times New Roman" w:eastAsia="Times New Roman" w:hAnsi="Times New Roman" w:cs="Times New Roman"/>
          <w:color w:val="000000"/>
          <w:sz w:val="28"/>
          <w:szCs w:val="28"/>
          <w:shd w:val="clear" w:color="auto" w:fill="FFFFFF"/>
          <w:lang w:eastAsia="uk-UA"/>
        </w:rPr>
        <w:t xml:space="preserve">є </w:t>
      </w:r>
      <w:r w:rsidR="00D60EA4" w:rsidRPr="00D60EA4">
        <w:rPr>
          <w:rFonts w:ascii="Times New Roman" w:hAnsi="Times New Roman" w:cs="Times New Roman"/>
          <w:sz w:val="28"/>
          <w:szCs w:val="28"/>
        </w:rPr>
        <w:t xml:space="preserve"> проведення порівняльного аналізу основних показників </w:t>
      </w:r>
      <w:r w:rsidR="00D60EA4" w:rsidRPr="00D60EA4">
        <w:rPr>
          <w:rFonts w:ascii="Times New Roman" w:hAnsi="Times New Roman" w:cs="Times New Roman"/>
          <w:sz w:val="28"/>
          <w:szCs w:val="28"/>
        </w:rPr>
        <w:lastRenderedPageBreak/>
        <w:t>розвитку страхового ринку України та країн ЄС, виявлення основних проблем у функціонуванні вітчизняного страхового ринку та надання пропозицій щодо їх вирішення.</w:t>
      </w:r>
    </w:p>
    <w:p w:rsidR="00274B40" w:rsidRPr="00274B40" w:rsidRDefault="00D60EA4" w:rsidP="00274B40">
      <w:pPr>
        <w:widowControl w:val="0"/>
        <w:spacing w:after="0" w:line="360" w:lineRule="auto"/>
        <w:ind w:firstLine="720"/>
        <w:jc w:val="both"/>
        <w:rPr>
          <w:rFonts w:ascii="Times New Roman" w:hAnsi="Times New Roman" w:cs="Times New Roman"/>
          <w:sz w:val="28"/>
          <w:szCs w:val="28"/>
        </w:rPr>
      </w:pPr>
      <w:r w:rsidRPr="00D60EA4">
        <w:rPr>
          <w:rFonts w:ascii="Times New Roman" w:eastAsia="Times New Roman" w:hAnsi="Times New Roman" w:cs="Times New Roman"/>
          <w:b/>
          <w:bCs/>
          <w:color w:val="000000"/>
          <w:sz w:val="28"/>
          <w:szCs w:val="28"/>
          <w:shd w:val="clear" w:color="auto" w:fill="FFFFFF"/>
          <w:lang w:eastAsia="uk-UA"/>
        </w:rPr>
        <w:t xml:space="preserve">Виклад основного матеріалу. </w:t>
      </w:r>
      <w:r w:rsidR="00274B40" w:rsidRPr="00274B40">
        <w:rPr>
          <w:rFonts w:ascii="Times New Roman" w:hAnsi="Times New Roman" w:cs="Times New Roman"/>
          <w:sz w:val="28"/>
          <w:szCs w:val="28"/>
        </w:rPr>
        <w:t>До найбільш узагальнюючих критеріїв</w:t>
      </w:r>
      <w:r w:rsidRPr="00274B40">
        <w:rPr>
          <w:rFonts w:ascii="Times New Roman" w:hAnsi="Times New Roman" w:cs="Times New Roman"/>
          <w:sz w:val="28"/>
          <w:szCs w:val="28"/>
        </w:rPr>
        <w:t>, які дають змогу дослідити стан страхового ринку, його</w:t>
      </w:r>
      <w:r w:rsidR="00274B40" w:rsidRPr="00274B40">
        <w:rPr>
          <w:rFonts w:ascii="Times New Roman" w:hAnsi="Times New Roman" w:cs="Times New Roman"/>
          <w:sz w:val="28"/>
          <w:szCs w:val="28"/>
        </w:rPr>
        <w:t xml:space="preserve"> структуру та рівень розвитку, ми можемо віднести</w:t>
      </w:r>
      <w:r w:rsidRPr="00274B40">
        <w:rPr>
          <w:rFonts w:ascii="Times New Roman" w:hAnsi="Times New Roman" w:cs="Times New Roman"/>
          <w:sz w:val="28"/>
          <w:szCs w:val="28"/>
        </w:rPr>
        <w:t xml:space="preserve"> показники кількості страхових компаній, обсягів та структури зібраних страхових премій, рівня страхових виплат, коефіцієнти щільності та проникнення страхування, а також частки зайнятих у страховій діяльності</w:t>
      </w:r>
      <w:r w:rsidR="008A04E0">
        <w:rPr>
          <w:rFonts w:ascii="Times New Roman" w:hAnsi="Times New Roman" w:cs="Times New Roman"/>
          <w:sz w:val="28"/>
          <w:szCs w:val="28"/>
        </w:rPr>
        <w:t xml:space="preserve"> [1</w:t>
      </w:r>
      <w:r w:rsidR="008A04E0" w:rsidRPr="00274B40">
        <w:rPr>
          <w:rFonts w:ascii="Times New Roman" w:hAnsi="Times New Roman" w:cs="Times New Roman"/>
          <w:sz w:val="28"/>
          <w:szCs w:val="28"/>
        </w:rPr>
        <w:t>]</w:t>
      </w:r>
      <w:r w:rsidRPr="00274B40">
        <w:rPr>
          <w:rFonts w:ascii="Times New Roman" w:hAnsi="Times New Roman" w:cs="Times New Roman"/>
          <w:sz w:val="28"/>
          <w:szCs w:val="28"/>
        </w:rPr>
        <w:t xml:space="preserve">. </w:t>
      </w:r>
    </w:p>
    <w:p w:rsidR="00274B40" w:rsidRDefault="00D60EA4" w:rsidP="00274B40">
      <w:pPr>
        <w:widowControl w:val="0"/>
        <w:spacing w:after="0" w:line="360" w:lineRule="auto"/>
        <w:ind w:firstLine="720"/>
        <w:jc w:val="both"/>
        <w:rPr>
          <w:rFonts w:ascii="Times New Roman" w:hAnsi="Times New Roman" w:cs="Times New Roman"/>
          <w:sz w:val="28"/>
          <w:szCs w:val="28"/>
        </w:rPr>
      </w:pPr>
      <w:r w:rsidRPr="00274B40">
        <w:rPr>
          <w:rFonts w:ascii="Times New Roman" w:hAnsi="Times New Roman" w:cs="Times New Roman"/>
          <w:sz w:val="28"/>
          <w:szCs w:val="28"/>
        </w:rPr>
        <w:t>Під час проведення</w:t>
      </w:r>
      <w:r w:rsidR="00274B40" w:rsidRPr="00274B40">
        <w:rPr>
          <w:rFonts w:ascii="Times New Roman" w:hAnsi="Times New Roman" w:cs="Times New Roman"/>
          <w:sz w:val="28"/>
          <w:szCs w:val="28"/>
        </w:rPr>
        <w:t xml:space="preserve"> нашого</w:t>
      </w:r>
      <w:r w:rsidRPr="00274B40">
        <w:rPr>
          <w:rFonts w:ascii="Times New Roman" w:hAnsi="Times New Roman" w:cs="Times New Roman"/>
          <w:sz w:val="28"/>
          <w:szCs w:val="28"/>
        </w:rPr>
        <w:t xml:space="preserve"> порівняльного аналізу розвитк</w:t>
      </w:r>
      <w:r w:rsidR="00274B40" w:rsidRPr="00274B40">
        <w:rPr>
          <w:rFonts w:ascii="Times New Roman" w:hAnsi="Times New Roman" w:cs="Times New Roman"/>
          <w:sz w:val="28"/>
          <w:szCs w:val="28"/>
        </w:rPr>
        <w:t xml:space="preserve">у страхового ринку різних країн, ми використали </w:t>
      </w:r>
      <w:r w:rsidRPr="00274B40">
        <w:rPr>
          <w:rFonts w:ascii="Times New Roman" w:hAnsi="Times New Roman" w:cs="Times New Roman"/>
          <w:sz w:val="28"/>
          <w:szCs w:val="28"/>
        </w:rPr>
        <w:t>найбіль</w:t>
      </w:r>
      <w:r w:rsidR="00274B40" w:rsidRPr="00274B40">
        <w:rPr>
          <w:rFonts w:ascii="Times New Roman" w:hAnsi="Times New Roman" w:cs="Times New Roman"/>
          <w:sz w:val="28"/>
          <w:szCs w:val="28"/>
        </w:rPr>
        <w:t xml:space="preserve">ш інформативні </w:t>
      </w:r>
      <w:r w:rsidRPr="00274B40">
        <w:rPr>
          <w:rFonts w:ascii="Times New Roman" w:hAnsi="Times New Roman" w:cs="Times New Roman"/>
          <w:sz w:val="28"/>
          <w:szCs w:val="28"/>
        </w:rPr>
        <w:t xml:space="preserve"> відносні показники. </w:t>
      </w:r>
    </w:p>
    <w:p w:rsidR="00D60EA4" w:rsidRPr="00274B40" w:rsidRDefault="00D60EA4" w:rsidP="00274B40">
      <w:pPr>
        <w:widowControl w:val="0"/>
        <w:spacing w:after="0" w:line="360" w:lineRule="auto"/>
        <w:ind w:firstLine="720"/>
        <w:jc w:val="both"/>
        <w:rPr>
          <w:rFonts w:ascii="Times New Roman" w:hAnsi="Times New Roman" w:cs="Times New Roman"/>
          <w:sz w:val="28"/>
          <w:szCs w:val="28"/>
        </w:rPr>
      </w:pPr>
      <w:r w:rsidRPr="00274B40">
        <w:rPr>
          <w:rFonts w:ascii="Times New Roman" w:hAnsi="Times New Roman" w:cs="Times New Roman"/>
          <w:sz w:val="28"/>
          <w:szCs w:val="28"/>
        </w:rPr>
        <w:t xml:space="preserve">Значення основних показників розвитку страхового ринку України порівняно із середньоєвропейськими мінімальними та максимальними значеннями показників у країнах ЄС станом на </w:t>
      </w:r>
      <w:r w:rsidR="00922A4E">
        <w:rPr>
          <w:rFonts w:ascii="Times New Roman" w:hAnsi="Times New Roman" w:cs="Times New Roman"/>
          <w:sz w:val="28"/>
          <w:szCs w:val="28"/>
        </w:rPr>
        <w:t>2017</w:t>
      </w:r>
      <w:r w:rsidR="00274B40" w:rsidRPr="00274B40">
        <w:rPr>
          <w:rFonts w:ascii="Times New Roman" w:hAnsi="Times New Roman" w:cs="Times New Roman"/>
          <w:sz w:val="28"/>
          <w:szCs w:val="28"/>
        </w:rPr>
        <w:t xml:space="preserve"> рік представлено в таблиці 1.</w:t>
      </w:r>
    </w:p>
    <w:p w:rsidR="00922A4E" w:rsidRDefault="00274B40" w:rsidP="000F5638">
      <w:pPr>
        <w:widowControl w:val="0"/>
        <w:spacing w:after="0" w:line="360" w:lineRule="auto"/>
        <w:ind w:firstLine="720"/>
        <w:jc w:val="both"/>
        <w:rPr>
          <w:rFonts w:ascii="Times New Roman" w:hAnsi="Times New Roman" w:cs="Times New Roman"/>
          <w:sz w:val="28"/>
          <w:szCs w:val="28"/>
          <w:lang w:val="ru-RU"/>
        </w:rPr>
      </w:pPr>
      <w:r w:rsidRPr="00274B40">
        <w:rPr>
          <w:rFonts w:ascii="Times New Roman" w:hAnsi="Times New Roman" w:cs="Times New Roman"/>
          <w:sz w:val="28"/>
          <w:szCs w:val="28"/>
        </w:rPr>
        <w:t>Щодо страхових компаній в Україні, то їх кількість є досить з</w:t>
      </w:r>
      <w:r w:rsidR="00F75FFF">
        <w:rPr>
          <w:rFonts w:ascii="Times New Roman" w:hAnsi="Times New Roman" w:cs="Times New Roman"/>
          <w:sz w:val="28"/>
          <w:szCs w:val="28"/>
        </w:rPr>
        <w:t>начною. Станом на кінець 2016</w:t>
      </w:r>
      <w:r w:rsidRPr="00274B40">
        <w:rPr>
          <w:rFonts w:ascii="Times New Roman" w:hAnsi="Times New Roman" w:cs="Times New Roman"/>
          <w:sz w:val="28"/>
          <w:szCs w:val="28"/>
        </w:rPr>
        <w:t xml:space="preserve"> року була зареєстрована 361 компанія. За підсумками 2017 року їх кількість скоротилася до 310, а на кінець І півріччя 2018 року становила 300 компаній</w:t>
      </w:r>
      <w:r w:rsidR="00922A4E">
        <w:rPr>
          <w:rFonts w:ascii="Times New Roman" w:hAnsi="Times New Roman" w:cs="Times New Roman"/>
          <w:sz w:val="28"/>
          <w:szCs w:val="28"/>
          <w:lang w:val="ru-RU"/>
        </w:rPr>
        <w:t>.</w:t>
      </w:r>
    </w:p>
    <w:p w:rsidR="00274B40" w:rsidRPr="00274B40" w:rsidRDefault="00274B40" w:rsidP="000F5638">
      <w:pPr>
        <w:widowControl w:val="0"/>
        <w:spacing w:after="0" w:line="360" w:lineRule="auto"/>
        <w:ind w:firstLine="720"/>
        <w:jc w:val="both"/>
        <w:rPr>
          <w:rFonts w:ascii="Times New Roman" w:hAnsi="Times New Roman" w:cs="Times New Roman"/>
          <w:sz w:val="28"/>
          <w:szCs w:val="28"/>
        </w:rPr>
      </w:pPr>
      <w:r w:rsidRPr="00274B40">
        <w:rPr>
          <w:rFonts w:ascii="Times New Roman" w:hAnsi="Times New Roman" w:cs="Times New Roman"/>
          <w:sz w:val="28"/>
          <w:szCs w:val="28"/>
        </w:rPr>
        <w:t>Поряд із тим, аналізуючи концентрацію страхового ринку України, можна зробити висновок, що 99,5% ринку страхування життя контролюють 51,3% ст</w:t>
      </w:r>
      <w:r w:rsidR="00131CB1">
        <w:rPr>
          <w:rFonts w:ascii="Times New Roman" w:hAnsi="Times New Roman" w:cs="Times New Roman"/>
          <w:sz w:val="28"/>
          <w:szCs w:val="28"/>
        </w:rPr>
        <w:t>рахових компаній (за даними 2017</w:t>
      </w:r>
      <w:r w:rsidRPr="00274B40">
        <w:rPr>
          <w:rFonts w:ascii="Times New Roman" w:hAnsi="Times New Roman" w:cs="Times New Roman"/>
          <w:sz w:val="28"/>
          <w:szCs w:val="28"/>
        </w:rPr>
        <w:t xml:space="preserve"> р.), а по інших видах страхування 96,1% ринку належить 36,9% страховим компаніям (99,9% даного ринку – у 73,8% компаній </w:t>
      </w:r>
      <w:proofErr w:type="spellStart"/>
      <w:r w:rsidRPr="00274B40">
        <w:rPr>
          <w:rFonts w:ascii="Times New Roman" w:hAnsi="Times New Roman" w:cs="Times New Roman"/>
          <w:sz w:val="28"/>
          <w:szCs w:val="28"/>
        </w:rPr>
        <w:t>non-life</w:t>
      </w:r>
      <w:proofErr w:type="spellEnd"/>
      <w:r w:rsidRPr="00274B40">
        <w:rPr>
          <w:rFonts w:ascii="Times New Roman" w:hAnsi="Times New Roman" w:cs="Times New Roman"/>
          <w:sz w:val="28"/>
          <w:szCs w:val="28"/>
        </w:rPr>
        <w:t>).</w:t>
      </w:r>
    </w:p>
    <w:p w:rsidR="00274B40" w:rsidRDefault="00274B40" w:rsidP="000F5638">
      <w:pPr>
        <w:widowControl w:val="0"/>
        <w:spacing w:after="0" w:line="360" w:lineRule="auto"/>
        <w:ind w:firstLine="720"/>
        <w:jc w:val="both"/>
        <w:rPr>
          <w:rFonts w:ascii="Times New Roman" w:hAnsi="Times New Roman" w:cs="Times New Roman"/>
          <w:sz w:val="28"/>
          <w:szCs w:val="28"/>
        </w:rPr>
      </w:pPr>
      <w:r w:rsidRPr="00274B40">
        <w:rPr>
          <w:rFonts w:ascii="Times New Roman" w:hAnsi="Times New Roman" w:cs="Times New Roman"/>
          <w:sz w:val="28"/>
          <w:szCs w:val="28"/>
        </w:rPr>
        <w:t>Таким чином, високий показник кількості страхових компаній в Україні не є свідченням високого рівня конкуренції й ефективності функціонування страхового ринку, велика кількість страхових компаній перебуває у «замороженому стані» та має надзвичайно малі обсяги страхов</w:t>
      </w:r>
      <w:r w:rsidR="008A04E0">
        <w:rPr>
          <w:rFonts w:ascii="Times New Roman" w:hAnsi="Times New Roman" w:cs="Times New Roman"/>
          <w:sz w:val="28"/>
          <w:szCs w:val="28"/>
        </w:rPr>
        <w:t>ої діяльності [1</w:t>
      </w:r>
      <w:r w:rsidRPr="00274B40">
        <w:rPr>
          <w:rFonts w:ascii="Times New Roman" w:hAnsi="Times New Roman" w:cs="Times New Roman"/>
          <w:sz w:val="28"/>
          <w:szCs w:val="28"/>
        </w:rPr>
        <w:t>].</w:t>
      </w:r>
    </w:p>
    <w:p w:rsidR="00274B40" w:rsidRDefault="00274B40" w:rsidP="000F5638">
      <w:pPr>
        <w:widowControl w:val="0"/>
        <w:spacing w:after="0" w:line="360" w:lineRule="auto"/>
        <w:ind w:firstLine="720"/>
        <w:jc w:val="both"/>
        <w:rPr>
          <w:rFonts w:ascii="Times New Roman" w:hAnsi="Times New Roman" w:cs="Times New Roman"/>
          <w:sz w:val="28"/>
          <w:szCs w:val="28"/>
        </w:rPr>
      </w:pPr>
      <w:r w:rsidRPr="00274B40">
        <w:rPr>
          <w:rFonts w:ascii="Times New Roman" w:hAnsi="Times New Roman" w:cs="Times New Roman"/>
          <w:sz w:val="28"/>
          <w:szCs w:val="28"/>
        </w:rPr>
        <w:t>Навпаки, капіталізація більшості вітчизняних страхових компаній є низькою, для багатьох із них проблемним є прийняття на страхування великих та рідкісних ризиків навіть на умовах перестрахування.</w:t>
      </w:r>
    </w:p>
    <w:p w:rsidR="00274B40" w:rsidRDefault="00274B40" w:rsidP="000F5638">
      <w:pPr>
        <w:widowControl w:val="0"/>
        <w:spacing w:after="0" w:line="360" w:lineRule="auto"/>
        <w:ind w:firstLine="720"/>
        <w:jc w:val="both"/>
        <w:rPr>
          <w:rFonts w:ascii="Times New Roman" w:hAnsi="Times New Roman" w:cs="Times New Roman"/>
          <w:sz w:val="28"/>
          <w:szCs w:val="28"/>
        </w:rPr>
      </w:pPr>
    </w:p>
    <w:p w:rsidR="00274B40" w:rsidRDefault="00274B40" w:rsidP="000F5638">
      <w:pPr>
        <w:widowControl w:val="0"/>
        <w:spacing w:after="0" w:line="360" w:lineRule="auto"/>
        <w:jc w:val="both"/>
        <w:rPr>
          <w:rFonts w:ascii="Times New Roman" w:hAnsi="Times New Roman" w:cs="Times New Roman"/>
          <w:sz w:val="28"/>
          <w:szCs w:val="28"/>
        </w:rPr>
      </w:pPr>
      <w:r w:rsidRPr="00274B40">
        <w:rPr>
          <w:rFonts w:ascii="Times New Roman" w:hAnsi="Times New Roman" w:cs="Times New Roman"/>
          <w:sz w:val="28"/>
          <w:szCs w:val="28"/>
        </w:rPr>
        <w:lastRenderedPageBreak/>
        <w:t>Таблиця 1 - Основні показники розвитку страхового ринку в</w:t>
      </w:r>
      <w:r w:rsidR="00F75FFF">
        <w:rPr>
          <w:rFonts w:ascii="Times New Roman" w:hAnsi="Times New Roman" w:cs="Times New Roman"/>
          <w:sz w:val="28"/>
          <w:szCs w:val="28"/>
        </w:rPr>
        <w:t xml:space="preserve"> Україні та країнах ЄС у </w:t>
      </w:r>
      <w:r w:rsidR="00741FF2" w:rsidRPr="00922A4E">
        <w:rPr>
          <w:rFonts w:ascii="Times New Roman" w:hAnsi="Times New Roman" w:cs="Times New Roman"/>
          <w:sz w:val="28"/>
          <w:szCs w:val="28"/>
        </w:rPr>
        <w:t>2017</w:t>
      </w:r>
      <w:r w:rsidR="00922A4E">
        <w:rPr>
          <w:rFonts w:ascii="Times New Roman" w:hAnsi="Times New Roman" w:cs="Times New Roman"/>
          <w:sz w:val="28"/>
          <w:szCs w:val="28"/>
        </w:rPr>
        <w:t xml:space="preserve"> </w:t>
      </w:r>
      <w:r w:rsidRPr="00274B40">
        <w:rPr>
          <w:rFonts w:ascii="Times New Roman" w:hAnsi="Times New Roman" w:cs="Times New Roman"/>
          <w:sz w:val="28"/>
          <w:szCs w:val="28"/>
        </w:rPr>
        <w:t>році</w:t>
      </w:r>
      <w:r w:rsidR="008A04E0">
        <w:rPr>
          <w:rFonts w:ascii="Times New Roman" w:hAnsi="Times New Roman" w:cs="Times New Roman"/>
          <w:sz w:val="28"/>
          <w:szCs w:val="28"/>
        </w:rPr>
        <w:t xml:space="preserve"> [</w:t>
      </w:r>
      <w:r w:rsidR="009934DB">
        <w:rPr>
          <w:rFonts w:ascii="Times New Roman" w:hAnsi="Times New Roman" w:cs="Times New Roman"/>
          <w:sz w:val="28"/>
          <w:szCs w:val="28"/>
        </w:rPr>
        <w:t>2; 3</w:t>
      </w:r>
      <w:r>
        <w:rPr>
          <w:rFonts w:ascii="Times New Roman" w:hAnsi="Times New Roman" w:cs="Times New Roman"/>
          <w:sz w:val="28"/>
          <w:szCs w:val="28"/>
        </w:rPr>
        <w:t>]</w:t>
      </w:r>
    </w:p>
    <w:tbl>
      <w:tblPr>
        <w:tblStyle w:val="a3"/>
        <w:tblW w:w="9855" w:type="dxa"/>
        <w:tblLayout w:type="fixed"/>
        <w:tblLook w:val="04A0" w:firstRow="1" w:lastRow="0" w:firstColumn="1" w:lastColumn="0" w:noHBand="0" w:noVBand="1"/>
      </w:tblPr>
      <w:tblGrid>
        <w:gridCol w:w="3681"/>
        <w:gridCol w:w="1134"/>
        <w:gridCol w:w="1417"/>
        <w:gridCol w:w="1652"/>
        <w:gridCol w:w="1971"/>
      </w:tblGrid>
      <w:tr w:rsidR="00274B40" w:rsidTr="003A7162">
        <w:trPr>
          <w:trHeight w:val="473"/>
        </w:trPr>
        <w:tc>
          <w:tcPr>
            <w:tcW w:w="3681" w:type="dxa"/>
            <w:vMerge w:val="restart"/>
          </w:tcPr>
          <w:p w:rsidR="00274B40" w:rsidRPr="000D61FE" w:rsidRDefault="00274B40" w:rsidP="000F5638">
            <w:pPr>
              <w:widowControl w:val="0"/>
              <w:jc w:val="both"/>
              <w:rPr>
                <w:rFonts w:ascii="Times New Roman" w:hAnsi="Times New Roman" w:cs="Times New Roman"/>
                <w:b/>
                <w:i/>
              </w:rPr>
            </w:pPr>
          </w:p>
          <w:p w:rsidR="000F5638" w:rsidRPr="000D61FE" w:rsidRDefault="000F5638" w:rsidP="000F5638">
            <w:pPr>
              <w:widowControl w:val="0"/>
              <w:jc w:val="center"/>
              <w:rPr>
                <w:rFonts w:ascii="Times New Roman" w:hAnsi="Times New Roman" w:cs="Times New Roman"/>
              </w:rPr>
            </w:pPr>
            <w:r w:rsidRPr="000D61FE">
              <w:rPr>
                <w:rFonts w:ascii="Times New Roman" w:hAnsi="Times New Roman" w:cs="Times New Roman"/>
              </w:rPr>
              <w:t>Показник</w:t>
            </w:r>
          </w:p>
        </w:tc>
        <w:tc>
          <w:tcPr>
            <w:tcW w:w="1134" w:type="dxa"/>
            <w:vMerge w:val="restart"/>
          </w:tcPr>
          <w:p w:rsidR="00274B40" w:rsidRPr="000D61FE" w:rsidRDefault="00274B40" w:rsidP="000F5638">
            <w:pPr>
              <w:widowControl w:val="0"/>
              <w:jc w:val="both"/>
              <w:rPr>
                <w:rFonts w:ascii="Times New Roman" w:hAnsi="Times New Roman" w:cs="Times New Roman"/>
                <w:b/>
                <w:i/>
              </w:rPr>
            </w:pPr>
          </w:p>
          <w:p w:rsidR="000F5638" w:rsidRPr="000D61FE" w:rsidRDefault="000F5638" w:rsidP="000F5638">
            <w:pPr>
              <w:widowControl w:val="0"/>
              <w:jc w:val="both"/>
              <w:rPr>
                <w:rFonts w:ascii="Times New Roman" w:hAnsi="Times New Roman" w:cs="Times New Roman"/>
              </w:rPr>
            </w:pPr>
            <w:r w:rsidRPr="000D61FE">
              <w:rPr>
                <w:rFonts w:ascii="Times New Roman" w:hAnsi="Times New Roman" w:cs="Times New Roman"/>
              </w:rPr>
              <w:t>Україна</w:t>
            </w:r>
          </w:p>
        </w:tc>
        <w:tc>
          <w:tcPr>
            <w:tcW w:w="5040" w:type="dxa"/>
            <w:gridSpan w:val="3"/>
          </w:tcPr>
          <w:p w:rsidR="00274B40" w:rsidRPr="000D61FE" w:rsidRDefault="000F5638" w:rsidP="000F5638">
            <w:pPr>
              <w:widowControl w:val="0"/>
              <w:jc w:val="center"/>
              <w:rPr>
                <w:rFonts w:ascii="Times New Roman" w:hAnsi="Times New Roman" w:cs="Times New Roman"/>
              </w:rPr>
            </w:pPr>
            <w:r w:rsidRPr="000D61FE">
              <w:rPr>
                <w:rFonts w:ascii="Times New Roman" w:hAnsi="Times New Roman" w:cs="Times New Roman"/>
              </w:rPr>
              <w:t>Значення показника в країнах ЄС</w:t>
            </w:r>
          </w:p>
        </w:tc>
      </w:tr>
      <w:tr w:rsidR="00274B40" w:rsidTr="003A7162">
        <w:trPr>
          <w:trHeight w:val="382"/>
        </w:trPr>
        <w:tc>
          <w:tcPr>
            <w:tcW w:w="3681" w:type="dxa"/>
            <w:vMerge/>
          </w:tcPr>
          <w:p w:rsidR="00274B40" w:rsidRPr="000D61FE" w:rsidRDefault="00274B40" w:rsidP="000F5638">
            <w:pPr>
              <w:widowControl w:val="0"/>
              <w:jc w:val="both"/>
              <w:rPr>
                <w:rFonts w:ascii="Times New Roman" w:hAnsi="Times New Roman" w:cs="Times New Roman"/>
                <w:b/>
                <w:i/>
              </w:rPr>
            </w:pPr>
          </w:p>
        </w:tc>
        <w:tc>
          <w:tcPr>
            <w:tcW w:w="1134" w:type="dxa"/>
            <w:vMerge/>
          </w:tcPr>
          <w:p w:rsidR="00274B40" w:rsidRPr="000D61FE" w:rsidRDefault="00274B40" w:rsidP="000F5638">
            <w:pPr>
              <w:widowControl w:val="0"/>
              <w:jc w:val="both"/>
              <w:rPr>
                <w:rFonts w:ascii="Times New Roman" w:hAnsi="Times New Roman" w:cs="Times New Roman"/>
                <w:b/>
                <w:i/>
              </w:rPr>
            </w:pPr>
          </w:p>
        </w:tc>
        <w:tc>
          <w:tcPr>
            <w:tcW w:w="1417" w:type="dxa"/>
          </w:tcPr>
          <w:p w:rsidR="000F5638" w:rsidRPr="000D61FE" w:rsidRDefault="000F5638" w:rsidP="000D61FE">
            <w:pPr>
              <w:widowControl w:val="0"/>
              <w:jc w:val="center"/>
              <w:rPr>
                <w:rFonts w:ascii="Times New Roman" w:hAnsi="Times New Roman" w:cs="Times New Roman"/>
              </w:rPr>
            </w:pPr>
            <w:r w:rsidRPr="000D61FE">
              <w:rPr>
                <w:rFonts w:ascii="Times New Roman" w:hAnsi="Times New Roman" w:cs="Times New Roman"/>
              </w:rPr>
              <w:t>середнє</w:t>
            </w:r>
          </w:p>
        </w:tc>
        <w:tc>
          <w:tcPr>
            <w:tcW w:w="1652" w:type="dxa"/>
          </w:tcPr>
          <w:p w:rsidR="00274B40" w:rsidRPr="000D61FE" w:rsidRDefault="000F5638" w:rsidP="000D61FE">
            <w:pPr>
              <w:widowControl w:val="0"/>
              <w:jc w:val="center"/>
              <w:rPr>
                <w:rFonts w:ascii="Times New Roman" w:hAnsi="Times New Roman" w:cs="Times New Roman"/>
              </w:rPr>
            </w:pPr>
            <w:r w:rsidRPr="000D61FE">
              <w:rPr>
                <w:rFonts w:ascii="Times New Roman" w:hAnsi="Times New Roman" w:cs="Times New Roman"/>
              </w:rPr>
              <w:t>мінімальне</w:t>
            </w:r>
          </w:p>
        </w:tc>
        <w:tc>
          <w:tcPr>
            <w:tcW w:w="1971" w:type="dxa"/>
          </w:tcPr>
          <w:p w:rsidR="00274B40" w:rsidRPr="000D61FE" w:rsidRDefault="000F5638" w:rsidP="000D61FE">
            <w:pPr>
              <w:widowControl w:val="0"/>
              <w:jc w:val="center"/>
              <w:rPr>
                <w:rFonts w:ascii="Times New Roman" w:hAnsi="Times New Roman" w:cs="Times New Roman"/>
              </w:rPr>
            </w:pPr>
            <w:r w:rsidRPr="000D61FE">
              <w:rPr>
                <w:rFonts w:ascii="Times New Roman" w:hAnsi="Times New Roman" w:cs="Times New Roman"/>
              </w:rPr>
              <w:t>максимальне</w:t>
            </w:r>
          </w:p>
        </w:tc>
      </w:tr>
      <w:tr w:rsidR="00274B40" w:rsidTr="003A7162">
        <w:trPr>
          <w:trHeight w:val="690"/>
        </w:trPr>
        <w:tc>
          <w:tcPr>
            <w:tcW w:w="3681" w:type="dxa"/>
          </w:tcPr>
          <w:p w:rsidR="00274B40" w:rsidRPr="000D61FE" w:rsidRDefault="000F5638" w:rsidP="000D61FE">
            <w:pPr>
              <w:widowControl w:val="0"/>
              <w:rPr>
                <w:rFonts w:ascii="Times New Roman" w:hAnsi="Times New Roman" w:cs="Times New Roman"/>
              </w:rPr>
            </w:pPr>
            <w:r w:rsidRPr="000D61FE">
              <w:rPr>
                <w:rFonts w:ascii="Times New Roman" w:hAnsi="Times New Roman" w:cs="Times New Roman"/>
              </w:rPr>
              <w:t>Кількість страхових компаній, од</w:t>
            </w:r>
          </w:p>
        </w:tc>
        <w:tc>
          <w:tcPr>
            <w:tcW w:w="1134" w:type="dxa"/>
          </w:tcPr>
          <w:p w:rsidR="00F30188" w:rsidRDefault="00F30188" w:rsidP="000D61FE">
            <w:pPr>
              <w:widowControl w:val="0"/>
              <w:jc w:val="center"/>
              <w:rPr>
                <w:rFonts w:ascii="Times New Roman" w:hAnsi="Times New Roman" w:cs="Times New Roman"/>
              </w:rPr>
            </w:pPr>
          </w:p>
          <w:p w:rsidR="00274B40" w:rsidRPr="000D61FE" w:rsidRDefault="000D61FE" w:rsidP="00A90F77">
            <w:pPr>
              <w:widowControl w:val="0"/>
              <w:jc w:val="center"/>
              <w:rPr>
                <w:rFonts w:ascii="Times New Roman" w:hAnsi="Times New Roman" w:cs="Times New Roman"/>
              </w:rPr>
            </w:pPr>
            <w:r w:rsidRPr="000D61FE">
              <w:rPr>
                <w:rFonts w:ascii="Times New Roman" w:hAnsi="Times New Roman" w:cs="Times New Roman"/>
              </w:rPr>
              <w:t>3</w:t>
            </w:r>
            <w:r w:rsidR="00A90F77">
              <w:rPr>
                <w:rFonts w:ascii="Times New Roman" w:hAnsi="Times New Roman" w:cs="Times New Roman"/>
              </w:rPr>
              <w:t>10</w:t>
            </w:r>
          </w:p>
        </w:tc>
        <w:tc>
          <w:tcPr>
            <w:tcW w:w="1417" w:type="dxa"/>
          </w:tcPr>
          <w:p w:rsidR="00F30188" w:rsidRDefault="00F30188" w:rsidP="000D61FE">
            <w:pPr>
              <w:widowControl w:val="0"/>
              <w:jc w:val="center"/>
              <w:rPr>
                <w:rFonts w:ascii="Times New Roman" w:hAnsi="Times New Roman" w:cs="Times New Roman"/>
              </w:rPr>
            </w:pPr>
          </w:p>
          <w:p w:rsidR="00274B40" w:rsidRPr="000D61FE" w:rsidRDefault="000D61FE" w:rsidP="000D61FE">
            <w:pPr>
              <w:widowControl w:val="0"/>
              <w:jc w:val="center"/>
              <w:rPr>
                <w:rFonts w:ascii="Times New Roman" w:hAnsi="Times New Roman" w:cs="Times New Roman"/>
              </w:rPr>
            </w:pPr>
            <w:r w:rsidRPr="000D61FE">
              <w:rPr>
                <w:rFonts w:ascii="Times New Roman" w:hAnsi="Times New Roman" w:cs="Times New Roman"/>
              </w:rPr>
              <w:t>114</w:t>
            </w:r>
          </w:p>
        </w:tc>
        <w:tc>
          <w:tcPr>
            <w:tcW w:w="1652" w:type="dxa"/>
          </w:tcPr>
          <w:p w:rsidR="00F30188" w:rsidRDefault="00F30188" w:rsidP="000D61FE">
            <w:pPr>
              <w:widowControl w:val="0"/>
              <w:jc w:val="center"/>
              <w:rPr>
                <w:rFonts w:ascii="Times New Roman" w:hAnsi="Times New Roman" w:cs="Times New Roman"/>
              </w:rPr>
            </w:pPr>
          </w:p>
          <w:p w:rsidR="00274B40" w:rsidRPr="000D61FE" w:rsidRDefault="000D61FE" w:rsidP="000D61FE">
            <w:pPr>
              <w:widowControl w:val="0"/>
              <w:jc w:val="center"/>
              <w:rPr>
                <w:rFonts w:ascii="Times New Roman" w:hAnsi="Times New Roman" w:cs="Times New Roman"/>
              </w:rPr>
            </w:pPr>
            <w:r w:rsidRPr="000D61FE">
              <w:rPr>
                <w:rFonts w:ascii="Times New Roman" w:hAnsi="Times New Roman" w:cs="Times New Roman"/>
              </w:rPr>
              <w:t>8</w:t>
            </w:r>
            <w:r w:rsidR="00922A4E">
              <w:rPr>
                <w:rFonts w:ascii="Times New Roman" w:hAnsi="Times New Roman" w:cs="Times New Roman"/>
              </w:rPr>
              <w:t xml:space="preserve"> </w:t>
            </w:r>
            <w:r w:rsidRPr="000D61FE">
              <w:rPr>
                <w:rFonts w:ascii="Times New Roman" w:hAnsi="Times New Roman" w:cs="Times New Roman"/>
              </w:rPr>
              <w:t>(Латвія)</w:t>
            </w:r>
          </w:p>
        </w:tc>
        <w:tc>
          <w:tcPr>
            <w:tcW w:w="1971" w:type="dxa"/>
          </w:tcPr>
          <w:p w:rsidR="00F30188" w:rsidRDefault="00F30188" w:rsidP="000D61FE">
            <w:pPr>
              <w:widowControl w:val="0"/>
              <w:jc w:val="center"/>
              <w:rPr>
                <w:rFonts w:ascii="Times New Roman" w:hAnsi="Times New Roman" w:cs="Times New Roman"/>
              </w:rPr>
            </w:pPr>
          </w:p>
          <w:p w:rsidR="00274B40" w:rsidRPr="000D61FE" w:rsidRDefault="000D61FE" w:rsidP="000D61FE">
            <w:pPr>
              <w:widowControl w:val="0"/>
              <w:jc w:val="center"/>
              <w:rPr>
                <w:rFonts w:ascii="Times New Roman" w:hAnsi="Times New Roman" w:cs="Times New Roman"/>
              </w:rPr>
            </w:pPr>
            <w:r w:rsidRPr="000D61FE">
              <w:rPr>
                <w:rFonts w:ascii="Times New Roman" w:hAnsi="Times New Roman" w:cs="Times New Roman"/>
              </w:rPr>
              <w:t>549</w:t>
            </w:r>
            <w:r w:rsidR="00922A4E">
              <w:rPr>
                <w:rFonts w:ascii="Times New Roman" w:hAnsi="Times New Roman" w:cs="Times New Roman"/>
              </w:rPr>
              <w:t xml:space="preserve"> </w:t>
            </w:r>
            <w:r w:rsidRPr="000D61FE">
              <w:rPr>
                <w:rFonts w:ascii="Times New Roman" w:hAnsi="Times New Roman" w:cs="Times New Roman"/>
              </w:rPr>
              <w:t>(Німеччина)</w:t>
            </w:r>
          </w:p>
        </w:tc>
      </w:tr>
      <w:tr w:rsidR="00274B40" w:rsidTr="003A7162">
        <w:tc>
          <w:tcPr>
            <w:tcW w:w="3681" w:type="dxa"/>
          </w:tcPr>
          <w:p w:rsidR="000F5638" w:rsidRPr="000D61FE" w:rsidRDefault="000F5638" w:rsidP="000D61FE">
            <w:pPr>
              <w:widowControl w:val="0"/>
              <w:rPr>
                <w:rFonts w:ascii="Times New Roman" w:hAnsi="Times New Roman" w:cs="Times New Roman"/>
              </w:rPr>
            </w:pPr>
            <w:r w:rsidRPr="000D61FE">
              <w:rPr>
                <w:rFonts w:ascii="Times New Roman" w:hAnsi="Times New Roman" w:cs="Times New Roman"/>
              </w:rPr>
              <w:t>Частка премій на страхування</w:t>
            </w:r>
          </w:p>
          <w:p w:rsidR="000F5638" w:rsidRPr="000D61FE" w:rsidRDefault="000F5638" w:rsidP="000D61FE">
            <w:pPr>
              <w:widowControl w:val="0"/>
              <w:rPr>
                <w:rFonts w:ascii="Times New Roman" w:hAnsi="Times New Roman" w:cs="Times New Roman"/>
              </w:rPr>
            </w:pPr>
            <w:r w:rsidRPr="000D61FE">
              <w:rPr>
                <w:rFonts w:ascii="Times New Roman" w:hAnsi="Times New Roman" w:cs="Times New Roman"/>
              </w:rPr>
              <w:t>життя у загальному обсязі</w:t>
            </w:r>
          </w:p>
          <w:p w:rsidR="00274B40" w:rsidRPr="000D61FE" w:rsidRDefault="000F5638" w:rsidP="000D61FE">
            <w:pPr>
              <w:widowControl w:val="0"/>
              <w:rPr>
                <w:rFonts w:ascii="Times New Roman" w:hAnsi="Times New Roman" w:cs="Times New Roman"/>
              </w:rPr>
            </w:pPr>
            <w:r w:rsidRPr="000D61FE">
              <w:rPr>
                <w:rFonts w:ascii="Times New Roman" w:hAnsi="Times New Roman" w:cs="Times New Roman"/>
              </w:rPr>
              <w:t>валових премій, %</w:t>
            </w:r>
          </w:p>
        </w:tc>
        <w:tc>
          <w:tcPr>
            <w:tcW w:w="1134" w:type="dxa"/>
          </w:tcPr>
          <w:p w:rsidR="000D61FE" w:rsidRPr="00922A4E" w:rsidRDefault="000D61FE" w:rsidP="000D61FE">
            <w:pPr>
              <w:widowControl w:val="0"/>
              <w:jc w:val="center"/>
              <w:rPr>
                <w:rFonts w:ascii="Times New Roman" w:hAnsi="Times New Roman" w:cs="Times New Roman"/>
              </w:rPr>
            </w:pPr>
          </w:p>
          <w:p w:rsidR="00274B40" w:rsidRPr="00922A4E" w:rsidRDefault="000D61FE" w:rsidP="000D61FE">
            <w:pPr>
              <w:widowControl w:val="0"/>
              <w:jc w:val="center"/>
              <w:rPr>
                <w:rFonts w:ascii="Times New Roman" w:hAnsi="Times New Roman" w:cs="Times New Roman"/>
              </w:rPr>
            </w:pPr>
            <w:r w:rsidRPr="00922A4E">
              <w:rPr>
                <w:rFonts w:ascii="Times New Roman" w:hAnsi="Times New Roman" w:cs="Times New Roman"/>
              </w:rPr>
              <w:t>7,4</w:t>
            </w:r>
          </w:p>
        </w:tc>
        <w:tc>
          <w:tcPr>
            <w:tcW w:w="1417" w:type="dxa"/>
          </w:tcPr>
          <w:p w:rsidR="00274B40" w:rsidRPr="00F30188" w:rsidRDefault="00274B40" w:rsidP="00F30188">
            <w:pPr>
              <w:widowControl w:val="0"/>
              <w:jc w:val="center"/>
              <w:rPr>
                <w:rFonts w:ascii="Times New Roman" w:hAnsi="Times New Roman" w:cs="Times New Roman"/>
              </w:rPr>
            </w:pPr>
          </w:p>
          <w:p w:rsidR="000D61FE" w:rsidRPr="00F30188" w:rsidRDefault="000D61FE" w:rsidP="00F30188">
            <w:pPr>
              <w:widowControl w:val="0"/>
              <w:jc w:val="center"/>
              <w:rPr>
                <w:rFonts w:ascii="Times New Roman" w:hAnsi="Times New Roman" w:cs="Times New Roman"/>
              </w:rPr>
            </w:pPr>
            <w:r w:rsidRPr="00F30188">
              <w:rPr>
                <w:rFonts w:ascii="Times New Roman" w:hAnsi="Times New Roman" w:cs="Times New Roman"/>
              </w:rPr>
              <w:t>49,5</w:t>
            </w:r>
          </w:p>
        </w:tc>
        <w:tc>
          <w:tcPr>
            <w:tcW w:w="1652" w:type="dxa"/>
          </w:tcPr>
          <w:p w:rsidR="00274B40" w:rsidRPr="00F30188" w:rsidRDefault="00274B40" w:rsidP="00F30188">
            <w:pPr>
              <w:widowControl w:val="0"/>
              <w:ind w:firstLine="708"/>
              <w:jc w:val="center"/>
              <w:rPr>
                <w:rFonts w:ascii="Times New Roman" w:hAnsi="Times New Roman" w:cs="Times New Roman"/>
              </w:rPr>
            </w:pPr>
          </w:p>
          <w:p w:rsidR="000D61FE" w:rsidRPr="00F30188" w:rsidRDefault="000D61FE" w:rsidP="00F30188">
            <w:pPr>
              <w:widowControl w:val="0"/>
              <w:jc w:val="center"/>
              <w:rPr>
                <w:rFonts w:ascii="Times New Roman" w:hAnsi="Times New Roman" w:cs="Times New Roman"/>
              </w:rPr>
            </w:pPr>
            <w:r w:rsidRPr="00F30188">
              <w:rPr>
                <w:rFonts w:ascii="Times New Roman" w:hAnsi="Times New Roman" w:cs="Times New Roman"/>
              </w:rPr>
              <w:t>8,1 (Ісландія)</w:t>
            </w:r>
          </w:p>
        </w:tc>
        <w:tc>
          <w:tcPr>
            <w:tcW w:w="1971" w:type="dxa"/>
          </w:tcPr>
          <w:p w:rsidR="00274B40" w:rsidRDefault="00274B40" w:rsidP="00F30188">
            <w:pPr>
              <w:widowControl w:val="0"/>
              <w:jc w:val="center"/>
              <w:rPr>
                <w:rFonts w:ascii="Times New Roman" w:hAnsi="Times New Roman" w:cs="Times New Roman"/>
              </w:rPr>
            </w:pPr>
          </w:p>
          <w:p w:rsidR="00F30188" w:rsidRPr="00F30188" w:rsidRDefault="00F30188" w:rsidP="00F30188">
            <w:pPr>
              <w:widowControl w:val="0"/>
              <w:jc w:val="center"/>
              <w:rPr>
                <w:rFonts w:ascii="Times New Roman" w:hAnsi="Times New Roman" w:cs="Times New Roman"/>
              </w:rPr>
            </w:pPr>
            <w:r>
              <w:rPr>
                <w:rFonts w:ascii="Times New Roman" w:hAnsi="Times New Roman" w:cs="Times New Roman"/>
              </w:rPr>
              <w:t>82,6 (Швеція)</w:t>
            </w:r>
          </w:p>
        </w:tc>
      </w:tr>
      <w:tr w:rsidR="00274B40" w:rsidTr="003A7162">
        <w:trPr>
          <w:trHeight w:val="687"/>
        </w:trPr>
        <w:tc>
          <w:tcPr>
            <w:tcW w:w="3681" w:type="dxa"/>
          </w:tcPr>
          <w:p w:rsidR="00274B40" w:rsidRPr="000D61FE" w:rsidRDefault="000F5638" w:rsidP="000D61FE">
            <w:pPr>
              <w:widowControl w:val="0"/>
              <w:rPr>
                <w:rFonts w:ascii="Times New Roman" w:hAnsi="Times New Roman" w:cs="Times New Roman"/>
              </w:rPr>
            </w:pPr>
            <w:r w:rsidRPr="000D61FE">
              <w:rPr>
                <w:rFonts w:ascii="Times New Roman" w:hAnsi="Times New Roman" w:cs="Times New Roman"/>
              </w:rPr>
              <w:t>Рівень валових страхових виплат, %</w:t>
            </w:r>
          </w:p>
        </w:tc>
        <w:tc>
          <w:tcPr>
            <w:tcW w:w="1134" w:type="dxa"/>
          </w:tcPr>
          <w:p w:rsidR="00F30188" w:rsidRPr="00922A4E" w:rsidRDefault="00F30188" w:rsidP="000D61FE">
            <w:pPr>
              <w:widowControl w:val="0"/>
              <w:jc w:val="center"/>
              <w:rPr>
                <w:rFonts w:ascii="Times New Roman" w:hAnsi="Times New Roman" w:cs="Times New Roman"/>
              </w:rPr>
            </w:pPr>
          </w:p>
          <w:p w:rsidR="00274B40" w:rsidRPr="00922A4E" w:rsidRDefault="000D61FE" w:rsidP="000D61FE">
            <w:pPr>
              <w:widowControl w:val="0"/>
              <w:jc w:val="center"/>
              <w:rPr>
                <w:rFonts w:ascii="Times New Roman" w:hAnsi="Times New Roman" w:cs="Times New Roman"/>
              </w:rPr>
            </w:pPr>
            <w:r w:rsidRPr="00922A4E">
              <w:rPr>
                <w:rFonts w:ascii="Times New Roman" w:hAnsi="Times New Roman" w:cs="Times New Roman"/>
              </w:rPr>
              <w:t>27,2</w:t>
            </w:r>
          </w:p>
        </w:tc>
        <w:tc>
          <w:tcPr>
            <w:tcW w:w="1417" w:type="dxa"/>
          </w:tcPr>
          <w:p w:rsidR="00F30188" w:rsidRDefault="00F30188" w:rsidP="00F30188">
            <w:pPr>
              <w:widowControl w:val="0"/>
              <w:jc w:val="center"/>
              <w:rPr>
                <w:rFonts w:ascii="Times New Roman" w:hAnsi="Times New Roman" w:cs="Times New Roman"/>
              </w:rPr>
            </w:pPr>
          </w:p>
          <w:p w:rsidR="00274B40" w:rsidRPr="00F30188" w:rsidRDefault="000D61FE" w:rsidP="00F30188">
            <w:pPr>
              <w:widowControl w:val="0"/>
              <w:jc w:val="center"/>
              <w:rPr>
                <w:rFonts w:ascii="Times New Roman" w:hAnsi="Times New Roman" w:cs="Times New Roman"/>
              </w:rPr>
            </w:pPr>
            <w:r w:rsidRPr="00F30188">
              <w:rPr>
                <w:rFonts w:ascii="Times New Roman" w:hAnsi="Times New Roman" w:cs="Times New Roman"/>
              </w:rPr>
              <w:t>69,9</w:t>
            </w:r>
          </w:p>
        </w:tc>
        <w:tc>
          <w:tcPr>
            <w:tcW w:w="1652" w:type="dxa"/>
          </w:tcPr>
          <w:p w:rsidR="00274B40" w:rsidRPr="00F30188" w:rsidRDefault="00F30188" w:rsidP="00F30188">
            <w:pPr>
              <w:widowControl w:val="0"/>
              <w:jc w:val="center"/>
              <w:rPr>
                <w:rFonts w:ascii="Times New Roman" w:hAnsi="Times New Roman" w:cs="Times New Roman"/>
              </w:rPr>
            </w:pPr>
            <w:r>
              <w:rPr>
                <w:rFonts w:ascii="Times New Roman" w:hAnsi="Times New Roman" w:cs="Times New Roman"/>
              </w:rPr>
              <w:t xml:space="preserve">43,6 </w:t>
            </w:r>
            <w:r w:rsidRPr="00F30188">
              <w:rPr>
                <w:rFonts w:ascii="Times New Roman" w:hAnsi="Times New Roman" w:cs="Times New Roman"/>
              </w:rPr>
              <w:t>(Люксембург)</w:t>
            </w:r>
          </w:p>
        </w:tc>
        <w:tc>
          <w:tcPr>
            <w:tcW w:w="1971" w:type="dxa"/>
          </w:tcPr>
          <w:p w:rsidR="00274B40" w:rsidRPr="00F30188" w:rsidRDefault="00F30188" w:rsidP="00F30188">
            <w:pPr>
              <w:widowControl w:val="0"/>
              <w:jc w:val="center"/>
              <w:rPr>
                <w:rFonts w:ascii="Times New Roman" w:hAnsi="Times New Roman" w:cs="Times New Roman"/>
              </w:rPr>
            </w:pPr>
            <w:r>
              <w:rPr>
                <w:rFonts w:ascii="Times New Roman" w:hAnsi="Times New Roman" w:cs="Times New Roman"/>
              </w:rPr>
              <w:t>104,1 (Нідерланди)</w:t>
            </w:r>
          </w:p>
        </w:tc>
      </w:tr>
      <w:tr w:rsidR="00274B40" w:rsidTr="003A7162">
        <w:trPr>
          <w:trHeight w:val="663"/>
        </w:trPr>
        <w:tc>
          <w:tcPr>
            <w:tcW w:w="3681" w:type="dxa"/>
          </w:tcPr>
          <w:p w:rsidR="00274B40" w:rsidRPr="000D61FE" w:rsidRDefault="000D61FE" w:rsidP="000D61FE">
            <w:pPr>
              <w:widowControl w:val="0"/>
              <w:rPr>
                <w:rFonts w:ascii="Times New Roman" w:hAnsi="Times New Roman" w:cs="Times New Roman"/>
              </w:rPr>
            </w:pPr>
            <w:r w:rsidRPr="000D61FE">
              <w:rPr>
                <w:rFonts w:ascii="Times New Roman" w:hAnsi="Times New Roman" w:cs="Times New Roman"/>
              </w:rPr>
              <w:t>Проникнення страхування, %</w:t>
            </w:r>
          </w:p>
        </w:tc>
        <w:tc>
          <w:tcPr>
            <w:tcW w:w="1134" w:type="dxa"/>
          </w:tcPr>
          <w:p w:rsidR="00F30188" w:rsidRPr="00922A4E" w:rsidRDefault="00F30188" w:rsidP="000D61FE">
            <w:pPr>
              <w:widowControl w:val="0"/>
              <w:jc w:val="center"/>
              <w:rPr>
                <w:rFonts w:ascii="Times New Roman" w:hAnsi="Times New Roman" w:cs="Times New Roman"/>
              </w:rPr>
            </w:pPr>
          </w:p>
          <w:p w:rsidR="00274B40" w:rsidRPr="00922A4E" w:rsidRDefault="000D61FE" w:rsidP="000D61FE">
            <w:pPr>
              <w:widowControl w:val="0"/>
              <w:jc w:val="center"/>
              <w:rPr>
                <w:rFonts w:ascii="Times New Roman" w:hAnsi="Times New Roman" w:cs="Times New Roman"/>
              </w:rPr>
            </w:pPr>
            <w:r w:rsidRPr="00922A4E">
              <w:rPr>
                <w:rFonts w:ascii="Times New Roman" w:hAnsi="Times New Roman" w:cs="Times New Roman"/>
              </w:rPr>
              <w:t>1,5</w:t>
            </w:r>
          </w:p>
        </w:tc>
        <w:tc>
          <w:tcPr>
            <w:tcW w:w="1417" w:type="dxa"/>
          </w:tcPr>
          <w:p w:rsidR="00F30188" w:rsidRDefault="00F30188" w:rsidP="00F30188">
            <w:pPr>
              <w:widowControl w:val="0"/>
              <w:jc w:val="center"/>
              <w:rPr>
                <w:rFonts w:ascii="Times New Roman" w:hAnsi="Times New Roman" w:cs="Times New Roman"/>
              </w:rPr>
            </w:pPr>
          </w:p>
          <w:p w:rsidR="00274B40" w:rsidRPr="00F30188" w:rsidRDefault="000D61FE" w:rsidP="00F30188">
            <w:pPr>
              <w:widowControl w:val="0"/>
              <w:jc w:val="center"/>
              <w:rPr>
                <w:rFonts w:ascii="Times New Roman" w:hAnsi="Times New Roman" w:cs="Times New Roman"/>
              </w:rPr>
            </w:pPr>
            <w:r w:rsidRPr="00F30188">
              <w:rPr>
                <w:rFonts w:ascii="Times New Roman" w:hAnsi="Times New Roman" w:cs="Times New Roman"/>
              </w:rPr>
              <w:t>7,4</w:t>
            </w:r>
          </w:p>
        </w:tc>
        <w:tc>
          <w:tcPr>
            <w:tcW w:w="1652" w:type="dxa"/>
          </w:tcPr>
          <w:p w:rsidR="00F30188" w:rsidRDefault="00F30188" w:rsidP="00F30188">
            <w:pPr>
              <w:widowControl w:val="0"/>
              <w:jc w:val="center"/>
              <w:rPr>
                <w:rFonts w:ascii="Times New Roman" w:hAnsi="Times New Roman" w:cs="Times New Roman"/>
              </w:rPr>
            </w:pPr>
          </w:p>
          <w:p w:rsidR="00274B40" w:rsidRPr="00F30188" w:rsidRDefault="00F30188" w:rsidP="00F30188">
            <w:pPr>
              <w:widowControl w:val="0"/>
              <w:jc w:val="center"/>
              <w:rPr>
                <w:rFonts w:ascii="Times New Roman" w:hAnsi="Times New Roman" w:cs="Times New Roman"/>
              </w:rPr>
            </w:pPr>
            <w:r w:rsidRPr="00F30188">
              <w:rPr>
                <w:rFonts w:ascii="Times New Roman" w:hAnsi="Times New Roman" w:cs="Times New Roman"/>
              </w:rPr>
              <w:t>0,9 (Латвія)</w:t>
            </w:r>
          </w:p>
        </w:tc>
        <w:tc>
          <w:tcPr>
            <w:tcW w:w="1971" w:type="dxa"/>
          </w:tcPr>
          <w:p w:rsidR="00F30188" w:rsidRDefault="00F30188" w:rsidP="00F30188">
            <w:pPr>
              <w:widowControl w:val="0"/>
              <w:jc w:val="center"/>
              <w:rPr>
                <w:rFonts w:ascii="Times New Roman" w:hAnsi="Times New Roman" w:cs="Times New Roman"/>
              </w:rPr>
            </w:pPr>
          </w:p>
          <w:p w:rsidR="00274B40" w:rsidRPr="00F30188" w:rsidRDefault="00F30188" w:rsidP="00F30188">
            <w:pPr>
              <w:widowControl w:val="0"/>
              <w:jc w:val="center"/>
              <w:rPr>
                <w:rFonts w:ascii="Times New Roman" w:hAnsi="Times New Roman" w:cs="Times New Roman"/>
              </w:rPr>
            </w:pPr>
            <w:r>
              <w:rPr>
                <w:rFonts w:ascii="Times New Roman" w:hAnsi="Times New Roman" w:cs="Times New Roman"/>
              </w:rPr>
              <w:t>11,4 (Фінляндія)</w:t>
            </w:r>
          </w:p>
        </w:tc>
      </w:tr>
      <w:tr w:rsidR="00274B40" w:rsidTr="003A7162">
        <w:trPr>
          <w:trHeight w:val="688"/>
        </w:trPr>
        <w:tc>
          <w:tcPr>
            <w:tcW w:w="3681" w:type="dxa"/>
          </w:tcPr>
          <w:p w:rsidR="00274B40" w:rsidRPr="000D61FE" w:rsidRDefault="000D61FE" w:rsidP="000D61FE">
            <w:pPr>
              <w:widowControl w:val="0"/>
              <w:rPr>
                <w:rFonts w:ascii="Times New Roman" w:hAnsi="Times New Roman" w:cs="Times New Roman"/>
              </w:rPr>
            </w:pPr>
            <w:r w:rsidRPr="000D61FE">
              <w:rPr>
                <w:rFonts w:ascii="Times New Roman" w:hAnsi="Times New Roman" w:cs="Times New Roman"/>
              </w:rPr>
              <w:t>Щільність страхування, євро на одну особу</w:t>
            </w:r>
          </w:p>
        </w:tc>
        <w:tc>
          <w:tcPr>
            <w:tcW w:w="1134" w:type="dxa"/>
          </w:tcPr>
          <w:p w:rsidR="00F30188" w:rsidRPr="00922A4E" w:rsidRDefault="00F30188" w:rsidP="000D61FE">
            <w:pPr>
              <w:widowControl w:val="0"/>
              <w:jc w:val="center"/>
              <w:rPr>
                <w:rFonts w:ascii="Times New Roman" w:hAnsi="Times New Roman" w:cs="Times New Roman"/>
              </w:rPr>
            </w:pPr>
          </w:p>
          <w:p w:rsidR="00274B40" w:rsidRPr="00922A4E" w:rsidRDefault="000D61FE" w:rsidP="000D61FE">
            <w:pPr>
              <w:widowControl w:val="0"/>
              <w:jc w:val="center"/>
              <w:rPr>
                <w:rFonts w:ascii="Times New Roman" w:hAnsi="Times New Roman" w:cs="Times New Roman"/>
              </w:rPr>
            </w:pPr>
            <w:r w:rsidRPr="00922A4E">
              <w:rPr>
                <w:rFonts w:ascii="Times New Roman" w:hAnsi="Times New Roman" w:cs="Times New Roman"/>
              </w:rPr>
              <w:t>29</w:t>
            </w:r>
          </w:p>
        </w:tc>
        <w:tc>
          <w:tcPr>
            <w:tcW w:w="1417" w:type="dxa"/>
          </w:tcPr>
          <w:p w:rsidR="00F30188" w:rsidRDefault="00F30188" w:rsidP="00F30188">
            <w:pPr>
              <w:widowControl w:val="0"/>
              <w:jc w:val="center"/>
              <w:rPr>
                <w:rFonts w:ascii="Times New Roman" w:hAnsi="Times New Roman" w:cs="Times New Roman"/>
              </w:rPr>
            </w:pPr>
          </w:p>
          <w:p w:rsidR="00274B40" w:rsidRPr="00F30188" w:rsidRDefault="000D61FE" w:rsidP="00F30188">
            <w:pPr>
              <w:widowControl w:val="0"/>
              <w:jc w:val="center"/>
              <w:rPr>
                <w:rFonts w:ascii="Times New Roman" w:hAnsi="Times New Roman" w:cs="Times New Roman"/>
              </w:rPr>
            </w:pPr>
            <w:r w:rsidRPr="00F30188">
              <w:rPr>
                <w:rFonts w:ascii="Times New Roman" w:hAnsi="Times New Roman" w:cs="Times New Roman"/>
              </w:rPr>
              <w:t>2022</w:t>
            </w:r>
          </w:p>
        </w:tc>
        <w:tc>
          <w:tcPr>
            <w:tcW w:w="1652" w:type="dxa"/>
          </w:tcPr>
          <w:p w:rsidR="00F30188" w:rsidRDefault="00F30188" w:rsidP="00F30188">
            <w:pPr>
              <w:widowControl w:val="0"/>
              <w:jc w:val="center"/>
              <w:rPr>
                <w:rFonts w:ascii="Times New Roman" w:hAnsi="Times New Roman" w:cs="Times New Roman"/>
              </w:rPr>
            </w:pPr>
          </w:p>
          <w:p w:rsidR="00274B40" w:rsidRPr="00F30188" w:rsidRDefault="00F30188" w:rsidP="00F30188">
            <w:pPr>
              <w:widowControl w:val="0"/>
              <w:jc w:val="center"/>
              <w:rPr>
                <w:rFonts w:ascii="Times New Roman" w:hAnsi="Times New Roman" w:cs="Times New Roman"/>
              </w:rPr>
            </w:pPr>
            <w:r w:rsidRPr="00F30188">
              <w:rPr>
                <w:rFonts w:ascii="Times New Roman" w:hAnsi="Times New Roman" w:cs="Times New Roman"/>
              </w:rPr>
              <w:t>97 (Румунія)</w:t>
            </w:r>
          </w:p>
        </w:tc>
        <w:tc>
          <w:tcPr>
            <w:tcW w:w="1971" w:type="dxa"/>
          </w:tcPr>
          <w:p w:rsidR="00274B40" w:rsidRPr="00F30188" w:rsidRDefault="00F30188" w:rsidP="00F30188">
            <w:pPr>
              <w:widowControl w:val="0"/>
              <w:jc w:val="center"/>
              <w:rPr>
                <w:rFonts w:ascii="Times New Roman" w:hAnsi="Times New Roman" w:cs="Times New Roman"/>
              </w:rPr>
            </w:pPr>
            <w:r>
              <w:rPr>
                <w:rFonts w:ascii="Times New Roman" w:hAnsi="Times New Roman" w:cs="Times New Roman"/>
              </w:rPr>
              <w:t>81551 (Ліхтенштейн)</w:t>
            </w:r>
          </w:p>
        </w:tc>
      </w:tr>
      <w:tr w:rsidR="00274B40" w:rsidTr="003A7162">
        <w:tc>
          <w:tcPr>
            <w:tcW w:w="3681" w:type="dxa"/>
          </w:tcPr>
          <w:p w:rsidR="00274B40" w:rsidRPr="000D61FE" w:rsidRDefault="000D61FE" w:rsidP="000D61FE">
            <w:pPr>
              <w:widowControl w:val="0"/>
              <w:rPr>
                <w:rFonts w:ascii="Times New Roman" w:hAnsi="Times New Roman" w:cs="Times New Roman"/>
              </w:rPr>
            </w:pPr>
            <w:r w:rsidRPr="000D61FE">
              <w:rPr>
                <w:rFonts w:ascii="Times New Roman" w:hAnsi="Times New Roman" w:cs="Times New Roman"/>
              </w:rPr>
              <w:t>Частка зайнятих у страхуванні до загальної кількості зайнятого населення, %</w:t>
            </w:r>
          </w:p>
        </w:tc>
        <w:tc>
          <w:tcPr>
            <w:tcW w:w="1134" w:type="dxa"/>
          </w:tcPr>
          <w:p w:rsidR="000D61FE" w:rsidRPr="00922A4E" w:rsidRDefault="000D61FE" w:rsidP="000D61FE">
            <w:pPr>
              <w:widowControl w:val="0"/>
              <w:jc w:val="center"/>
              <w:rPr>
                <w:rFonts w:ascii="Times New Roman" w:hAnsi="Times New Roman" w:cs="Times New Roman"/>
              </w:rPr>
            </w:pPr>
          </w:p>
          <w:p w:rsidR="00274B40" w:rsidRPr="00922A4E" w:rsidRDefault="000D61FE" w:rsidP="000D61FE">
            <w:pPr>
              <w:widowControl w:val="0"/>
              <w:jc w:val="center"/>
              <w:rPr>
                <w:rFonts w:ascii="Times New Roman" w:hAnsi="Times New Roman" w:cs="Times New Roman"/>
              </w:rPr>
            </w:pPr>
            <w:r w:rsidRPr="00922A4E">
              <w:rPr>
                <w:rFonts w:ascii="Times New Roman" w:hAnsi="Times New Roman" w:cs="Times New Roman"/>
              </w:rPr>
              <w:t>1,5*</w:t>
            </w:r>
          </w:p>
        </w:tc>
        <w:tc>
          <w:tcPr>
            <w:tcW w:w="1417" w:type="dxa"/>
          </w:tcPr>
          <w:p w:rsidR="00F30188" w:rsidRDefault="00F30188" w:rsidP="00F30188">
            <w:pPr>
              <w:widowControl w:val="0"/>
              <w:jc w:val="center"/>
              <w:rPr>
                <w:rFonts w:ascii="Times New Roman" w:hAnsi="Times New Roman" w:cs="Times New Roman"/>
              </w:rPr>
            </w:pPr>
          </w:p>
          <w:p w:rsidR="00274B40" w:rsidRPr="00F30188" w:rsidRDefault="000D61FE" w:rsidP="00F30188">
            <w:pPr>
              <w:widowControl w:val="0"/>
              <w:jc w:val="center"/>
              <w:rPr>
                <w:rFonts w:ascii="Times New Roman" w:hAnsi="Times New Roman" w:cs="Times New Roman"/>
              </w:rPr>
            </w:pPr>
            <w:r w:rsidRPr="00F30188">
              <w:rPr>
                <w:rFonts w:ascii="Times New Roman" w:hAnsi="Times New Roman" w:cs="Times New Roman"/>
              </w:rPr>
              <w:t>0,45</w:t>
            </w:r>
          </w:p>
        </w:tc>
        <w:tc>
          <w:tcPr>
            <w:tcW w:w="1652" w:type="dxa"/>
          </w:tcPr>
          <w:p w:rsidR="00F30188" w:rsidRDefault="00F30188" w:rsidP="00F30188">
            <w:pPr>
              <w:widowControl w:val="0"/>
              <w:jc w:val="center"/>
              <w:rPr>
                <w:rFonts w:ascii="Times New Roman" w:hAnsi="Times New Roman" w:cs="Times New Roman"/>
              </w:rPr>
            </w:pPr>
          </w:p>
          <w:p w:rsidR="00274B40" w:rsidRPr="00F30188" w:rsidRDefault="00F30188" w:rsidP="00F30188">
            <w:pPr>
              <w:widowControl w:val="0"/>
              <w:jc w:val="center"/>
              <w:rPr>
                <w:rFonts w:ascii="Times New Roman" w:hAnsi="Times New Roman" w:cs="Times New Roman"/>
              </w:rPr>
            </w:pPr>
            <w:r w:rsidRPr="00F30188">
              <w:rPr>
                <w:rFonts w:ascii="Times New Roman" w:hAnsi="Times New Roman" w:cs="Times New Roman"/>
              </w:rPr>
              <w:t>0,07 (Туреччина)</w:t>
            </w:r>
          </w:p>
        </w:tc>
        <w:tc>
          <w:tcPr>
            <w:tcW w:w="1971" w:type="dxa"/>
          </w:tcPr>
          <w:p w:rsidR="00274B40" w:rsidRDefault="00274B40" w:rsidP="00F30188">
            <w:pPr>
              <w:widowControl w:val="0"/>
              <w:jc w:val="center"/>
              <w:rPr>
                <w:rFonts w:ascii="Times New Roman" w:hAnsi="Times New Roman" w:cs="Times New Roman"/>
              </w:rPr>
            </w:pPr>
          </w:p>
          <w:p w:rsidR="00F30188" w:rsidRPr="00F30188" w:rsidRDefault="00F30188" w:rsidP="00F30188">
            <w:pPr>
              <w:widowControl w:val="0"/>
              <w:jc w:val="center"/>
              <w:rPr>
                <w:rFonts w:ascii="Times New Roman" w:hAnsi="Times New Roman" w:cs="Times New Roman"/>
              </w:rPr>
            </w:pPr>
            <w:r>
              <w:rPr>
                <w:rFonts w:ascii="Times New Roman" w:hAnsi="Times New Roman" w:cs="Times New Roman"/>
              </w:rPr>
              <w:t>1,79 (Люксембург)</w:t>
            </w:r>
          </w:p>
        </w:tc>
      </w:tr>
    </w:tbl>
    <w:p w:rsidR="00274B40" w:rsidRDefault="000D61FE" w:rsidP="000F5638">
      <w:pPr>
        <w:widowControl w:val="0"/>
        <w:spacing w:after="0" w:line="240" w:lineRule="auto"/>
        <w:jc w:val="both"/>
        <w:rPr>
          <w:rFonts w:ascii="Times New Roman" w:hAnsi="Times New Roman" w:cs="Times New Roman"/>
        </w:rPr>
      </w:pPr>
      <w:r w:rsidRPr="000D61FE">
        <w:rPr>
          <w:rFonts w:ascii="Times New Roman" w:hAnsi="Times New Roman" w:cs="Times New Roman"/>
        </w:rPr>
        <w:t>*Примітка: зайняті у фінансовій та страховій діяльності</w:t>
      </w:r>
    </w:p>
    <w:p w:rsidR="0057080F" w:rsidRDefault="0057080F" w:rsidP="000F5638">
      <w:pPr>
        <w:widowControl w:val="0"/>
        <w:spacing w:after="0" w:line="240" w:lineRule="auto"/>
        <w:jc w:val="both"/>
        <w:rPr>
          <w:rFonts w:ascii="Times New Roman" w:hAnsi="Times New Roman" w:cs="Times New Roman"/>
        </w:rPr>
      </w:pP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З вищенаведеної таблиці ми можемо зробити докладний аналіз щодо страхового ринку</w:t>
      </w:r>
      <w:r w:rsidR="00922A4E">
        <w:rPr>
          <w:rFonts w:ascii="Times New Roman" w:hAnsi="Times New Roman" w:cs="Times New Roman"/>
          <w:sz w:val="28"/>
          <w:szCs w:val="28"/>
        </w:rPr>
        <w:t xml:space="preserve"> </w:t>
      </w:r>
      <w:r w:rsidR="005E7C2A" w:rsidRPr="00922A4E">
        <w:rPr>
          <w:rFonts w:ascii="Times New Roman" w:hAnsi="Times New Roman" w:cs="Times New Roman"/>
          <w:sz w:val="28"/>
          <w:szCs w:val="28"/>
        </w:rPr>
        <w:t>України</w:t>
      </w:r>
      <w:r w:rsidR="00922A4E">
        <w:rPr>
          <w:rFonts w:ascii="Times New Roman" w:hAnsi="Times New Roman" w:cs="Times New Roman"/>
          <w:sz w:val="28"/>
          <w:szCs w:val="28"/>
          <w:lang w:val="ru-RU"/>
        </w:rPr>
        <w:t xml:space="preserve"> </w:t>
      </w:r>
      <w:r w:rsidR="005E7C2A" w:rsidRPr="00922A4E">
        <w:rPr>
          <w:rFonts w:ascii="Times New Roman" w:hAnsi="Times New Roman" w:cs="Times New Roman"/>
          <w:sz w:val="28"/>
          <w:szCs w:val="28"/>
          <w:lang w:val="ru-RU"/>
        </w:rPr>
        <w:t xml:space="preserve"> і </w:t>
      </w:r>
      <w:proofErr w:type="spellStart"/>
      <w:r w:rsidR="005E7C2A" w:rsidRPr="00922A4E">
        <w:rPr>
          <w:rFonts w:ascii="Times New Roman" w:hAnsi="Times New Roman" w:cs="Times New Roman"/>
          <w:sz w:val="28"/>
          <w:szCs w:val="28"/>
          <w:lang w:val="ru-RU"/>
        </w:rPr>
        <w:t>країн</w:t>
      </w:r>
      <w:proofErr w:type="spellEnd"/>
      <w:r w:rsidR="005E7C2A" w:rsidRPr="00922A4E">
        <w:rPr>
          <w:rFonts w:ascii="Times New Roman" w:hAnsi="Times New Roman" w:cs="Times New Roman"/>
          <w:sz w:val="28"/>
          <w:szCs w:val="28"/>
          <w:lang w:val="ru-RU"/>
        </w:rPr>
        <w:t xml:space="preserve"> ЄС</w:t>
      </w:r>
      <w:r w:rsidRPr="00922A4E">
        <w:rPr>
          <w:rFonts w:ascii="Times New Roman" w:hAnsi="Times New Roman" w:cs="Times New Roman"/>
          <w:sz w:val="28"/>
          <w:szCs w:val="28"/>
        </w:rPr>
        <w:t>.</w:t>
      </w:r>
    </w:p>
    <w:p w:rsidR="002B3676"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Як бачимо, серед європейських країн також є такі, що мають велику кількість страхових компаній, зокрема, Німеччина (</w:t>
      </w:r>
      <w:r w:rsidR="00F75FFF">
        <w:rPr>
          <w:rFonts w:ascii="Times New Roman" w:hAnsi="Times New Roman" w:cs="Times New Roman"/>
          <w:sz w:val="28"/>
          <w:szCs w:val="28"/>
        </w:rPr>
        <w:t>549 страхових компаній у 2017</w:t>
      </w:r>
      <w:r w:rsidRPr="002B3676">
        <w:rPr>
          <w:rFonts w:ascii="Times New Roman" w:hAnsi="Times New Roman" w:cs="Times New Roman"/>
          <w:sz w:val="28"/>
          <w:szCs w:val="28"/>
        </w:rPr>
        <w:t xml:space="preserve"> році). Проте у більшості європейських країн кількість страхових компаній знаходиться на рівні 50–70, середньоєвропейський показник – 114 компаній. </w:t>
      </w:r>
    </w:p>
    <w:p w:rsidR="0057080F" w:rsidRPr="002B3676" w:rsidRDefault="002B3676"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В України, порівняно з країнами ЄС, зовсім </w:t>
      </w:r>
      <w:r w:rsidR="005E7C2A" w:rsidRPr="00922A4E">
        <w:rPr>
          <w:rFonts w:ascii="Times New Roman" w:hAnsi="Times New Roman" w:cs="Times New Roman"/>
          <w:sz w:val="28"/>
          <w:szCs w:val="28"/>
        </w:rPr>
        <w:t>інша</w:t>
      </w:r>
      <w:r w:rsidR="00922A4E">
        <w:rPr>
          <w:rFonts w:ascii="Times New Roman" w:hAnsi="Times New Roman" w:cs="Times New Roman"/>
          <w:sz w:val="28"/>
          <w:szCs w:val="28"/>
        </w:rPr>
        <w:t xml:space="preserve"> </w:t>
      </w:r>
      <w:r w:rsidR="0057080F" w:rsidRPr="002B3676">
        <w:rPr>
          <w:rFonts w:ascii="Times New Roman" w:hAnsi="Times New Roman" w:cs="Times New Roman"/>
          <w:sz w:val="28"/>
          <w:szCs w:val="28"/>
        </w:rPr>
        <w:t xml:space="preserve">структура страхового ринку за співвідношенням страхування життя та </w:t>
      </w:r>
      <w:proofErr w:type="spellStart"/>
      <w:r w:rsidR="0057080F" w:rsidRPr="002B3676">
        <w:rPr>
          <w:rFonts w:ascii="Times New Roman" w:hAnsi="Times New Roman" w:cs="Times New Roman"/>
          <w:sz w:val="28"/>
          <w:szCs w:val="28"/>
        </w:rPr>
        <w:t>загаль</w:t>
      </w:r>
      <w:r w:rsidR="009934DB">
        <w:rPr>
          <w:rFonts w:ascii="Times New Roman" w:hAnsi="Times New Roman" w:cs="Times New Roman"/>
          <w:sz w:val="28"/>
          <w:szCs w:val="28"/>
        </w:rPr>
        <w:t>норизиковими</w:t>
      </w:r>
      <w:proofErr w:type="spellEnd"/>
      <w:r w:rsidR="009934DB">
        <w:rPr>
          <w:rFonts w:ascii="Times New Roman" w:hAnsi="Times New Roman" w:cs="Times New Roman"/>
          <w:sz w:val="28"/>
          <w:szCs w:val="28"/>
        </w:rPr>
        <w:t xml:space="preserve"> видами страхування [3</w:t>
      </w:r>
      <w:r w:rsidR="009934DB" w:rsidRPr="002B3676">
        <w:rPr>
          <w:rFonts w:ascii="Times New Roman" w:hAnsi="Times New Roman" w:cs="Times New Roman"/>
          <w:sz w:val="28"/>
          <w:szCs w:val="28"/>
        </w:rPr>
        <w:t xml:space="preserve">]. </w:t>
      </w:r>
      <w:r w:rsidR="0057080F" w:rsidRPr="002B3676">
        <w:rPr>
          <w:rFonts w:ascii="Times New Roman" w:hAnsi="Times New Roman" w:cs="Times New Roman"/>
          <w:sz w:val="28"/>
          <w:szCs w:val="28"/>
        </w:rPr>
        <w:t xml:space="preserve"> </w:t>
      </w: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Так, у більшості розвинених європейських країн страхування життя використовується як інструмент формування заощаджень фізичних осіб, у тому числі для накопичення коштів на пенсію, тому частка премій, отриманих від страхування життя, у таких країнах є високою (наприклад, у Швеції – 82,6%, у Фінляндії – 81,7%, в Італії – 78,2%). Також суттєво більша частка премій зі страхування життя у цих країнах пов'язана з високим рівнем життя населення, достатністю грошових надходжень громадян для формування заощаджень, у </w:t>
      </w:r>
      <w:r w:rsidRPr="002B3676">
        <w:rPr>
          <w:rFonts w:ascii="Times New Roman" w:hAnsi="Times New Roman" w:cs="Times New Roman"/>
          <w:sz w:val="28"/>
          <w:szCs w:val="28"/>
        </w:rPr>
        <w:lastRenderedPageBreak/>
        <w:t xml:space="preserve">тому числі у формі страхування життя. </w:t>
      </w:r>
    </w:p>
    <w:p w:rsidR="002B3676"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Якщо</w:t>
      </w:r>
      <w:r w:rsidR="002B3676" w:rsidRPr="002B3676">
        <w:rPr>
          <w:rFonts w:ascii="Times New Roman" w:hAnsi="Times New Roman" w:cs="Times New Roman"/>
          <w:sz w:val="28"/>
          <w:szCs w:val="28"/>
        </w:rPr>
        <w:t xml:space="preserve"> братись </w:t>
      </w:r>
      <w:r w:rsidRPr="002B3676">
        <w:rPr>
          <w:rFonts w:ascii="Times New Roman" w:hAnsi="Times New Roman" w:cs="Times New Roman"/>
          <w:sz w:val="28"/>
          <w:szCs w:val="28"/>
        </w:rPr>
        <w:t>аналізувати середньоєвропейські показники, то співвідношення премій зі страхування життя і премій з інших видів страхування є майже рівним: частка валових пр</w:t>
      </w:r>
      <w:r w:rsidR="002B3676" w:rsidRPr="002B3676">
        <w:rPr>
          <w:rFonts w:ascii="Times New Roman" w:hAnsi="Times New Roman" w:cs="Times New Roman"/>
          <w:sz w:val="28"/>
          <w:szCs w:val="28"/>
        </w:rPr>
        <w:t>емій на страхування життя у 2016 році</w:t>
      </w:r>
      <w:r w:rsidRPr="002B3676">
        <w:rPr>
          <w:rFonts w:ascii="Times New Roman" w:hAnsi="Times New Roman" w:cs="Times New Roman"/>
          <w:sz w:val="28"/>
          <w:szCs w:val="28"/>
        </w:rPr>
        <w:t xml:space="preserve"> становила 49,5%. </w:t>
      </w: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В Україні ситуація є протилежною: відзначається суттєве переважання надходжень страхових премій по </w:t>
      </w:r>
      <w:proofErr w:type="spellStart"/>
      <w:r w:rsidRPr="002B3676">
        <w:rPr>
          <w:rFonts w:ascii="Times New Roman" w:hAnsi="Times New Roman" w:cs="Times New Roman"/>
          <w:sz w:val="28"/>
          <w:szCs w:val="28"/>
        </w:rPr>
        <w:t>загальноризикових</w:t>
      </w:r>
      <w:proofErr w:type="spellEnd"/>
      <w:r w:rsidRPr="002B3676">
        <w:rPr>
          <w:rFonts w:ascii="Times New Roman" w:hAnsi="Times New Roman" w:cs="Times New Roman"/>
          <w:sz w:val="28"/>
          <w:szCs w:val="28"/>
        </w:rPr>
        <w:t xml:space="preserve"> видах страх</w:t>
      </w:r>
      <w:r w:rsidR="00F75FFF">
        <w:rPr>
          <w:rFonts w:ascii="Times New Roman" w:hAnsi="Times New Roman" w:cs="Times New Roman"/>
          <w:sz w:val="28"/>
          <w:szCs w:val="28"/>
        </w:rPr>
        <w:t>ування, їх частка у 201</w:t>
      </w:r>
      <w:r w:rsidR="00741FF2" w:rsidRPr="00741FF2">
        <w:rPr>
          <w:rFonts w:ascii="Times New Roman" w:hAnsi="Times New Roman" w:cs="Times New Roman"/>
          <w:sz w:val="28"/>
          <w:szCs w:val="28"/>
          <w:lang w:val="ru-RU"/>
        </w:rPr>
        <w:t xml:space="preserve">7 </w:t>
      </w:r>
      <w:r w:rsidR="002B3676" w:rsidRPr="002B3676">
        <w:rPr>
          <w:rFonts w:ascii="Times New Roman" w:hAnsi="Times New Roman" w:cs="Times New Roman"/>
          <w:sz w:val="28"/>
          <w:szCs w:val="28"/>
        </w:rPr>
        <w:t>році</w:t>
      </w:r>
      <w:r w:rsidR="005E7C2A">
        <w:rPr>
          <w:rFonts w:ascii="Times New Roman" w:hAnsi="Times New Roman" w:cs="Times New Roman"/>
          <w:sz w:val="28"/>
          <w:szCs w:val="28"/>
        </w:rPr>
        <w:t xml:space="preserve"> – </w:t>
      </w:r>
      <w:r w:rsidR="005E7C2A" w:rsidRPr="00922A4E">
        <w:rPr>
          <w:rFonts w:ascii="Times New Roman" w:hAnsi="Times New Roman" w:cs="Times New Roman"/>
          <w:sz w:val="28"/>
          <w:szCs w:val="28"/>
        </w:rPr>
        <w:t>92,6%</w:t>
      </w:r>
      <w:r w:rsidRPr="00922A4E">
        <w:rPr>
          <w:rFonts w:ascii="Times New Roman" w:hAnsi="Times New Roman" w:cs="Times New Roman"/>
          <w:sz w:val="28"/>
          <w:szCs w:val="28"/>
        </w:rPr>
        <w:t>.</w:t>
      </w:r>
      <w:r w:rsidRPr="002B3676">
        <w:rPr>
          <w:rFonts w:ascii="Times New Roman" w:hAnsi="Times New Roman" w:cs="Times New Roman"/>
          <w:sz w:val="28"/>
          <w:szCs w:val="28"/>
        </w:rPr>
        <w:t xml:space="preserve"> Показник питомої ваги премій на страхування життя у загальному обсязі </w:t>
      </w:r>
      <w:r w:rsidR="00741FF2">
        <w:rPr>
          <w:rFonts w:ascii="Times New Roman" w:hAnsi="Times New Roman" w:cs="Times New Roman"/>
          <w:sz w:val="28"/>
          <w:szCs w:val="28"/>
        </w:rPr>
        <w:t xml:space="preserve">валових премій в </w:t>
      </w:r>
      <w:proofErr w:type="spellStart"/>
      <w:r w:rsidR="00741FF2">
        <w:rPr>
          <w:rFonts w:ascii="Times New Roman" w:hAnsi="Times New Roman" w:cs="Times New Roman"/>
          <w:sz w:val="28"/>
          <w:szCs w:val="28"/>
        </w:rPr>
        <w:t>Україні</w:t>
      </w:r>
      <w:r w:rsidRPr="002B3676">
        <w:rPr>
          <w:rFonts w:ascii="Times New Roman" w:hAnsi="Times New Roman" w:cs="Times New Roman"/>
          <w:sz w:val="28"/>
          <w:szCs w:val="28"/>
        </w:rPr>
        <w:t>є</w:t>
      </w:r>
      <w:proofErr w:type="spellEnd"/>
      <w:r w:rsidRPr="002B3676">
        <w:rPr>
          <w:rFonts w:ascii="Times New Roman" w:hAnsi="Times New Roman" w:cs="Times New Roman"/>
          <w:sz w:val="28"/>
          <w:szCs w:val="28"/>
        </w:rPr>
        <w:t xml:space="preserve"> найнижчим у Європі</w:t>
      </w:r>
      <w:r w:rsidR="009934DB">
        <w:rPr>
          <w:rFonts w:ascii="Times New Roman" w:hAnsi="Times New Roman" w:cs="Times New Roman"/>
          <w:sz w:val="28"/>
          <w:szCs w:val="28"/>
        </w:rPr>
        <w:t xml:space="preserve"> [2]</w:t>
      </w:r>
      <w:r w:rsidRPr="002B3676">
        <w:rPr>
          <w:rFonts w:ascii="Times New Roman" w:hAnsi="Times New Roman" w:cs="Times New Roman"/>
          <w:sz w:val="28"/>
          <w:szCs w:val="28"/>
        </w:rPr>
        <w:t xml:space="preserve">. </w:t>
      </w:r>
    </w:p>
    <w:p w:rsidR="002B3676"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Низькими є значення цього показника також в Ісландії (8,1%) та Туреччині (12,2%). </w:t>
      </w: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Наступним </w:t>
      </w:r>
      <w:r w:rsidR="002B3676" w:rsidRPr="002B3676">
        <w:rPr>
          <w:rFonts w:ascii="Times New Roman" w:hAnsi="Times New Roman" w:cs="Times New Roman"/>
          <w:sz w:val="28"/>
          <w:szCs w:val="28"/>
        </w:rPr>
        <w:t xml:space="preserve">нашим </w:t>
      </w:r>
      <w:r w:rsidRPr="002B3676">
        <w:rPr>
          <w:rFonts w:ascii="Times New Roman" w:hAnsi="Times New Roman" w:cs="Times New Roman"/>
          <w:sz w:val="28"/>
          <w:szCs w:val="28"/>
        </w:rPr>
        <w:t>показником, що характеризує розвиток страхового ринку, є рівень страхових виплат. Зважаючи, що в європейських країнах значною є частка страхування життя, за яким страхова виплата здійснюється обов’язково та, крім страхової суми, включає також інвестиційний дохід, тому загальний рівень страхових виплат у країнах ЄС є високим і в середньому становить близько 70%.</w:t>
      </w: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 Аналізуючи статистичні дані, можна зауважити, що в деяких країнах в окремі звітні періоди показник рівня страхових виплат навіть перевищував 100% (наприклад,</w:t>
      </w:r>
      <w:r w:rsidR="00F75FFF">
        <w:rPr>
          <w:rFonts w:ascii="Times New Roman" w:hAnsi="Times New Roman" w:cs="Times New Roman"/>
          <w:sz w:val="28"/>
          <w:szCs w:val="28"/>
        </w:rPr>
        <w:t xml:space="preserve"> у Нідерландах у </w:t>
      </w:r>
      <w:r w:rsidR="00922A4E" w:rsidRPr="00922A4E">
        <w:rPr>
          <w:rFonts w:ascii="Times New Roman" w:hAnsi="Times New Roman" w:cs="Times New Roman"/>
          <w:sz w:val="28"/>
          <w:szCs w:val="28"/>
        </w:rPr>
        <w:t>201</w:t>
      </w:r>
      <w:r w:rsidR="00922A4E">
        <w:rPr>
          <w:rFonts w:ascii="Times New Roman" w:hAnsi="Times New Roman" w:cs="Times New Roman"/>
          <w:sz w:val="28"/>
          <w:szCs w:val="28"/>
        </w:rPr>
        <w:t>7</w:t>
      </w:r>
      <w:r w:rsidRPr="002B3676">
        <w:rPr>
          <w:rFonts w:ascii="Times New Roman" w:hAnsi="Times New Roman" w:cs="Times New Roman"/>
          <w:sz w:val="28"/>
          <w:szCs w:val="28"/>
        </w:rPr>
        <w:t xml:space="preserve"> р. він становив 104%). Найнижчи</w:t>
      </w:r>
      <w:r w:rsidR="00F75FFF">
        <w:rPr>
          <w:rFonts w:ascii="Times New Roman" w:hAnsi="Times New Roman" w:cs="Times New Roman"/>
          <w:sz w:val="28"/>
          <w:szCs w:val="28"/>
        </w:rPr>
        <w:t>й рі</w:t>
      </w:r>
      <w:r w:rsidR="00922A4E">
        <w:rPr>
          <w:rFonts w:ascii="Times New Roman" w:hAnsi="Times New Roman" w:cs="Times New Roman"/>
          <w:sz w:val="28"/>
          <w:szCs w:val="28"/>
        </w:rPr>
        <w:t>вень страхових виплат у 2017</w:t>
      </w:r>
      <w:r w:rsidRPr="002B3676">
        <w:rPr>
          <w:rFonts w:ascii="Times New Roman" w:hAnsi="Times New Roman" w:cs="Times New Roman"/>
          <w:sz w:val="28"/>
          <w:szCs w:val="28"/>
        </w:rPr>
        <w:t xml:space="preserve"> р. був зафіксований у Люксембурзі зі значенням 43,6%. В Україні страхові виплати є нижчими від мінімального по Європі показника в 1,6 рази. З одного боку, причиною такої ситуації є невелика частка страхування життя в структурі страхового ринку України. З іншого боку, дослідження рівня страхових виплат виключно по </w:t>
      </w:r>
      <w:proofErr w:type="spellStart"/>
      <w:r w:rsidRPr="002B3676">
        <w:rPr>
          <w:rFonts w:ascii="Times New Roman" w:hAnsi="Times New Roman" w:cs="Times New Roman"/>
          <w:sz w:val="28"/>
          <w:szCs w:val="28"/>
        </w:rPr>
        <w:t>загальноризикових</w:t>
      </w:r>
      <w:proofErr w:type="spellEnd"/>
      <w:r w:rsidRPr="002B3676">
        <w:rPr>
          <w:rFonts w:ascii="Times New Roman" w:hAnsi="Times New Roman" w:cs="Times New Roman"/>
          <w:sz w:val="28"/>
          <w:szCs w:val="28"/>
        </w:rPr>
        <w:t xml:space="preserve"> видах страхування в країнах ЄС (без урахування </w:t>
      </w:r>
      <w:r w:rsidR="002B3676" w:rsidRPr="002B3676">
        <w:rPr>
          <w:rFonts w:ascii="Times New Roman" w:hAnsi="Times New Roman" w:cs="Times New Roman"/>
          <w:sz w:val="28"/>
          <w:szCs w:val="28"/>
        </w:rPr>
        <w:t>медичн</w:t>
      </w:r>
      <w:r w:rsidR="00F75FFF">
        <w:rPr>
          <w:rFonts w:ascii="Times New Roman" w:hAnsi="Times New Roman" w:cs="Times New Roman"/>
          <w:sz w:val="28"/>
          <w:szCs w:val="28"/>
        </w:rPr>
        <w:t xml:space="preserve">ого) засвідчило, що в </w:t>
      </w:r>
      <w:r w:rsidR="00922A4E">
        <w:rPr>
          <w:rFonts w:ascii="Times New Roman" w:hAnsi="Times New Roman" w:cs="Times New Roman"/>
          <w:sz w:val="28"/>
          <w:szCs w:val="28"/>
        </w:rPr>
        <w:t>2017</w:t>
      </w:r>
      <w:r w:rsidR="002B3676" w:rsidRPr="002B3676">
        <w:rPr>
          <w:rFonts w:ascii="Times New Roman" w:hAnsi="Times New Roman" w:cs="Times New Roman"/>
          <w:sz w:val="28"/>
          <w:szCs w:val="28"/>
        </w:rPr>
        <w:t xml:space="preserve"> році</w:t>
      </w:r>
      <w:r w:rsidRPr="002B3676">
        <w:rPr>
          <w:rFonts w:ascii="Times New Roman" w:hAnsi="Times New Roman" w:cs="Times New Roman"/>
          <w:sz w:val="28"/>
          <w:szCs w:val="28"/>
        </w:rPr>
        <w:t xml:space="preserve"> середнє значення цього показника становило 64%, що більш ніж удвічі вище, ніж в Україні</w:t>
      </w:r>
      <w:r w:rsidR="009934DB">
        <w:rPr>
          <w:rFonts w:ascii="Times New Roman" w:hAnsi="Times New Roman" w:cs="Times New Roman"/>
          <w:sz w:val="28"/>
          <w:szCs w:val="28"/>
        </w:rPr>
        <w:t xml:space="preserve"> [3]</w:t>
      </w:r>
      <w:r w:rsidRPr="002B3676">
        <w:rPr>
          <w:rFonts w:ascii="Times New Roman" w:hAnsi="Times New Roman" w:cs="Times New Roman"/>
          <w:sz w:val="28"/>
          <w:szCs w:val="28"/>
        </w:rPr>
        <w:t xml:space="preserve">. </w:t>
      </w:r>
    </w:p>
    <w:p w:rsidR="002B3676"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Отже,</w:t>
      </w:r>
      <w:r w:rsidR="002B3676" w:rsidRPr="002B3676">
        <w:rPr>
          <w:rFonts w:ascii="Times New Roman" w:hAnsi="Times New Roman" w:cs="Times New Roman"/>
          <w:sz w:val="28"/>
          <w:szCs w:val="28"/>
        </w:rPr>
        <w:t xml:space="preserve"> ми думаємо, що</w:t>
      </w:r>
      <w:r w:rsidRPr="002B3676">
        <w:rPr>
          <w:rFonts w:ascii="Times New Roman" w:hAnsi="Times New Roman" w:cs="Times New Roman"/>
          <w:sz w:val="28"/>
          <w:szCs w:val="28"/>
        </w:rPr>
        <w:t xml:space="preserve"> причинами низького рівня страхових виплат в Україні можна вважати неефективність роботи вітчизняних страхових компаній, низьку платоспроможність</w:t>
      </w:r>
      <w:r w:rsidR="00922A4E">
        <w:rPr>
          <w:rFonts w:ascii="Times New Roman" w:hAnsi="Times New Roman" w:cs="Times New Roman"/>
          <w:sz w:val="28"/>
          <w:szCs w:val="28"/>
        </w:rPr>
        <w:t xml:space="preserve"> </w:t>
      </w:r>
      <w:r w:rsidR="005E7C2A" w:rsidRPr="00922A4E">
        <w:rPr>
          <w:rFonts w:ascii="Times New Roman" w:hAnsi="Times New Roman" w:cs="Times New Roman"/>
          <w:sz w:val="28"/>
          <w:szCs w:val="28"/>
        </w:rPr>
        <w:t>населення</w:t>
      </w:r>
      <w:r w:rsidRPr="002B3676">
        <w:rPr>
          <w:rFonts w:ascii="Times New Roman" w:hAnsi="Times New Roman" w:cs="Times New Roman"/>
          <w:sz w:val="28"/>
          <w:szCs w:val="28"/>
        </w:rPr>
        <w:t xml:space="preserve"> та їх не доброчесність у </w:t>
      </w:r>
      <w:r w:rsidRPr="002B3676">
        <w:rPr>
          <w:rFonts w:ascii="Times New Roman" w:hAnsi="Times New Roman" w:cs="Times New Roman"/>
          <w:sz w:val="28"/>
          <w:szCs w:val="28"/>
        </w:rPr>
        <w:lastRenderedPageBreak/>
        <w:t xml:space="preserve">виплаті страхових відшкодувань. </w:t>
      </w: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Наступний етап дослідження стану і розвитку страхового ринку полягає у визначенні його ролі в економіці шляхом аналізу рівня проникнення страхування (співвідношення страхових премій до ВВП), щільності страхування (розміру страхової премії на душу населення) та частки</w:t>
      </w:r>
      <w:r w:rsidR="009934DB">
        <w:rPr>
          <w:rFonts w:ascii="Times New Roman" w:hAnsi="Times New Roman" w:cs="Times New Roman"/>
          <w:sz w:val="28"/>
          <w:szCs w:val="28"/>
        </w:rPr>
        <w:t xml:space="preserve"> зайнятих у страховому секторі</w:t>
      </w:r>
      <w:r w:rsidRPr="002B3676">
        <w:rPr>
          <w:rFonts w:ascii="Times New Roman" w:hAnsi="Times New Roman" w:cs="Times New Roman"/>
          <w:sz w:val="28"/>
          <w:szCs w:val="28"/>
        </w:rPr>
        <w:t xml:space="preserve">. </w:t>
      </w: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Стосовно останнього показника можна відзначити, що, відповідно до даних Державної служби статистики України, частка зайнятих загалом у фінансовому та страховому секторі становить близько 1,5% зайнятого населення. Зважаючи на пропорції розвитку банківського, страхового сектору та інших небанківських фінансово-кредитних установ в Україні, можемо припустити, що частка зайнятих безпосередньо у страхуванні </w:t>
      </w:r>
      <w:r w:rsidR="00741FF2" w:rsidRPr="00741FF2">
        <w:rPr>
          <w:rFonts w:ascii="Times New Roman" w:hAnsi="Times New Roman" w:cs="Times New Roman"/>
          <w:sz w:val="28"/>
          <w:szCs w:val="28"/>
        </w:rPr>
        <w:t>не перевищує</w:t>
      </w:r>
      <w:r w:rsidRPr="002B3676">
        <w:rPr>
          <w:rFonts w:ascii="Times New Roman" w:hAnsi="Times New Roman" w:cs="Times New Roman"/>
          <w:sz w:val="28"/>
          <w:szCs w:val="28"/>
        </w:rPr>
        <w:t xml:space="preserve">перевищувати третини </w:t>
      </w:r>
      <w:r w:rsidR="00F75FFF">
        <w:rPr>
          <w:rFonts w:ascii="Times New Roman" w:hAnsi="Times New Roman" w:cs="Times New Roman"/>
          <w:sz w:val="28"/>
          <w:szCs w:val="28"/>
        </w:rPr>
        <w:t xml:space="preserve">значення наведеного показника </w:t>
      </w:r>
      <w:r w:rsidR="00F75FFF" w:rsidRPr="002B3676">
        <w:rPr>
          <w:rFonts w:ascii="Times New Roman" w:hAnsi="Times New Roman" w:cs="Times New Roman"/>
          <w:sz w:val="28"/>
          <w:szCs w:val="28"/>
        </w:rPr>
        <w:t>[</w:t>
      </w:r>
      <w:r w:rsidR="009934DB">
        <w:rPr>
          <w:rFonts w:ascii="Times New Roman" w:hAnsi="Times New Roman" w:cs="Times New Roman"/>
          <w:sz w:val="28"/>
          <w:szCs w:val="28"/>
        </w:rPr>
        <w:t>4</w:t>
      </w:r>
      <w:r w:rsidR="00F75FFF" w:rsidRPr="002B3676">
        <w:rPr>
          <w:rFonts w:ascii="Times New Roman" w:hAnsi="Times New Roman" w:cs="Times New Roman"/>
          <w:sz w:val="28"/>
          <w:szCs w:val="28"/>
        </w:rPr>
        <w:t>].</w:t>
      </w:r>
    </w:p>
    <w:p w:rsidR="0057080F" w:rsidRPr="002B3676"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В країнах ЄС частка населення, що працює у страхових компаніях (показник включає лише кількість прямих співробітників страхових компаній, без ст</w:t>
      </w:r>
      <w:r w:rsidR="00F75FFF">
        <w:rPr>
          <w:rFonts w:ascii="Times New Roman" w:hAnsi="Times New Roman" w:cs="Times New Roman"/>
          <w:sz w:val="28"/>
          <w:szCs w:val="28"/>
        </w:rPr>
        <w:t xml:space="preserve">рахових посередників), у </w:t>
      </w:r>
      <w:r w:rsidR="00922A4E">
        <w:rPr>
          <w:rFonts w:ascii="Times New Roman" w:hAnsi="Times New Roman" w:cs="Times New Roman"/>
          <w:sz w:val="28"/>
          <w:szCs w:val="28"/>
        </w:rPr>
        <w:t>2017</w:t>
      </w:r>
      <w:r w:rsidR="002B3676" w:rsidRPr="002B3676">
        <w:rPr>
          <w:rFonts w:ascii="Times New Roman" w:hAnsi="Times New Roman" w:cs="Times New Roman"/>
          <w:sz w:val="28"/>
          <w:szCs w:val="28"/>
        </w:rPr>
        <w:t xml:space="preserve"> році</w:t>
      </w:r>
      <w:r w:rsidRPr="002B3676">
        <w:rPr>
          <w:rFonts w:ascii="Times New Roman" w:hAnsi="Times New Roman" w:cs="Times New Roman"/>
          <w:sz w:val="28"/>
          <w:szCs w:val="28"/>
        </w:rPr>
        <w:t xml:space="preserve"> становила в середньому 0,45%. </w:t>
      </w:r>
    </w:p>
    <w:p w:rsidR="0057080F" w:rsidRDefault="0057080F"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 xml:space="preserve">Таким чином, показник частки зайнятих у страхуванні в Україні відповідає середньоєвропейському рівню. </w:t>
      </w:r>
    </w:p>
    <w:p w:rsidR="002B3676" w:rsidRPr="002B3676" w:rsidRDefault="002B3676" w:rsidP="002B367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неабияк важливим є те, що </w:t>
      </w:r>
      <w:r w:rsidRPr="002B3676">
        <w:rPr>
          <w:rFonts w:ascii="Times New Roman" w:hAnsi="Times New Roman" w:cs="Times New Roman"/>
          <w:sz w:val="28"/>
          <w:szCs w:val="28"/>
        </w:rPr>
        <w:t xml:space="preserve">низька платоспроможність населення разом із відсутністю страхової культури та недовірою до страхових компаній зумовлюють низький попит на страхові послуги за більшістю видів добровільного страхування. </w:t>
      </w:r>
    </w:p>
    <w:p w:rsidR="002B3676" w:rsidRPr="002B3676" w:rsidRDefault="002B3676"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Крім того, чинники макрорівня мають дуже важливе значення в розвитку деяких видів страхування в Україні, цим і зумовлені певні труднощі</w:t>
      </w:r>
      <w:r w:rsidR="009934DB">
        <w:rPr>
          <w:rFonts w:ascii="Times New Roman" w:hAnsi="Times New Roman" w:cs="Times New Roman"/>
          <w:sz w:val="28"/>
          <w:szCs w:val="28"/>
        </w:rPr>
        <w:t xml:space="preserve"> [1]</w:t>
      </w:r>
      <w:r w:rsidRPr="002B3676">
        <w:rPr>
          <w:rFonts w:ascii="Times New Roman" w:hAnsi="Times New Roman" w:cs="Times New Roman"/>
          <w:sz w:val="28"/>
          <w:szCs w:val="28"/>
        </w:rPr>
        <w:t>.</w:t>
      </w:r>
    </w:p>
    <w:p w:rsidR="002B3676" w:rsidRDefault="002B3676"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sz w:val="28"/>
          <w:szCs w:val="28"/>
        </w:rPr>
        <w:t>Так, зростання попиту на страхові послуги з боку макрорівня має забезпечуватися ефективною економічною політикою держави щодо збільшення доходів населення і підвищення страхової культури, а з боку страхових компаній – поліпшенням їх іміджу, доброчесністю у виплаті страхових відшкодувань, вчасністю розрахунків та прозорістю критеріїв оцінки ризиків, суми збитку і страхового відшкодування. Збільшенню частки страхування життя в структурі страхового р</w:t>
      </w:r>
      <w:r w:rsidR="00D14077">
        <w:rPr>
          <w:rFonts w:ascii="Times New Roman" w:hAnsi="Times New Roman" w:cs="Times New Roman"/>
          <w:sz w:val="28"/>
          <w:szCs w:val="28"/>
        </w:rPr>
        <w:t xml:space="preserve">инку України сприятимуть </w:t>
      </w:r>
      <w:r w:rsidR="00D14077">
        <w:rPr>
          <w:rFonts w:ascii="Times New Roman" w:hAnsi="Times New Roman" w:cs="Times New Roman"/>
          <w:sz w:val="28"/>
          <w:szCs w:val="28"/>
        </w:rPr>
        <w:lastRenderedPageBreak/>
        <w:t>розвит</w:t>
      </w:r>
      <w:r w:rsidR="00922A4E">
        <w:rPr>
          <w:rFonts w:ascii="Times New Roman" w:hAnsi="Times New Roman" w:cs="Times New Roman"/>
          <w:sz w:val="28"/>
          <w:szCs w:val="28"/>
        </w:rPr>
        <w:t>ок</w:t>
      </w:r>
      <w:r w:rsidR="00D14077">
        <w:rPr>
          <w:rFonts w:ascii="Times New Roman" w:hAnsi="Times New Roman" w:cs="Times New Roman"/>
          <w:sz w:val="28"/>
          <w:szCs w:val="28"/>
        </w:rPr>
        <w:t xml:space="preserve"> та популяризац</w:t>
      </w:r>
      <w:r w:rsidR="00922A4E">
        <w:rPr>
          <w:rFonts w:ascii="Times New Roman" w:hAnsi="Times New Roman" w:cs="Times New Roman"/>
          <w:sz w:val="28"/>
          <w:szCs w:val="28"/>
        </w:rPr>
        <w:t>ія</w:t>
      </w:r>
      <w:r w:rsidRPr="002B3676">
        <w:rPr>
          <w:rFonts w:ascii="Times New Roman" w:hAnsi="Times New Roman" w:cs="Times New Roman"/>
          <w:sz w:val="28"/>
          <w:szCs w:val="28"/>
        </w:rPr>
        <w:t xml:space="preserve"> накопичувального страхув</w:t>
      </w:r>
      <w:r w:rsidR="00D14077">
        <w:rPr>
          <w:rFonts w:ascii="Times New Roman" w:hAnsi="Times New Roman" w:cs="Times New Roman"/>
          <w:sz w:val="28"/>
          <w:szCs w:val="28"/>
        </w:rPr>
        <w:t>ання у цілому, а також зростан</w:t>
      </w:r>
      <w:r w:rsidR="00922A4E">
        <w:rPr>
          <w:rFonts w:ascii="Times New Roman" w:hAnsi="Times New Roman" w:cs="Times New Roman"/>
          <w:sz w:val="28"/>
          <w:szCs w:val="28"/>
        </w:rPr>
        <w:t>ня</w:t>
      </w:r>
      <w:r w:rsidRPr="002B3676">
        <w:rPr>
          <w:rFonts w:ascii="Times New Roman" w:hAnsi="Times New Roman" w:cs="Times New Roman"/>
          <w:sz w:val="28"/>
          <w:szCs w:val="28"/>
        </w:rPr>
        <w:t xml:space="preserve"> економічного рівня життя населення, що призведе до збільшення заощаджень. Збільшення рівня страхових виплат може бути досягнуте за підвищення фінансової спроможності страхових компаній, у тому числі шляхом збільшення їх доходів від інвестиційної діяльності</w:t>
      </w:r>
      <w:r w:rsidR="008A04E0">
        <w:rPr>
          <w:rFonts w:ascii="Times New Roman" w:hAnsi="Times New Roman" w:cs="Times New Roman"/>
          <w:sz w:val="28"/>
          <w:szCs w:val="28"/>
        </w:rPr>
        <w:t xml:space="preserve"> </w:t>
      </w:r>
      <w:r w:rsidR="009934DB">
        <w:rPr>
          <w:rFonts w:ascii="Times New Roman" w:hAnsi="Times New Roman" w:cs="Times New Roman"/>
          <w:sz w:val="28"/>
          <w:szCs w:val="28"/>
        </w:rPr>
        <w:t>[5</w:t>
      </w:r>
      <w:r w:rsidR="008A04E0" w:rsidRPr="002B3676">
        <w:rPr>
          <w:rFonts w:ascii="Times New Roman" w:hAnsi="Times New Roman" w:cs="Times New Roman"/>
          <w:sz w:val="28"/>
          <w:szCs w:val="28"/>
        </w:rPr>
        <w:t>]</w:t>
      </w:r>
      <w:r w:rsidRPr="002B3676">
        <w:rPr>
          <w:rFonts w:ascii="Times New Roman" w:hAnsi="Times New Roman" w:cs="Times New Roman"/>
          <w:sz w:val="28"/>
          <w:szCs w:val="28"/>
        </w:rPr>
        <w:t xml:space="preserve">. </w:t>
      </w:r>
    </w:p>
    <w:p w:rsidR="008A04E0" w:rsidRPr="008A04E0" w:rsidRDefault="00922A4E" w:rsidP="002B367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свою чергу</w:t>
      </w:r>
      <w:r w:rsidR="008A04E0">
        <w:rPr>
          <w:rFonts w:ascii="Times New Roman" w:hAnsi="Times New Roman" w:cs="Times New Roman"/>
          <w:sz w:val="28"/>
          <w:szCs w:val="28"/>
        </w:rPr>
        <w:t xml:space="preserve">, хочемо внести деякі пропозиції щодо належного функціонування страхового ринку України. </w:t>
      </w:r>
      <w:r w:rsidR="008A04E0" w:rsidRPr="008A04E0">
        <w:rPr>
          <w:rFonts w:ascii="Times New Roman" w:hAnsi="Times New Roman" w:cs="Times New Roman"/>
          <w:sz w:val="28"/>
          <w:szCs w:val="28"/>
          <w:shd w:val="clear" w:color="auto" w:fill="FFFFFF"/>
        </w:rPr>
        <w:t>Подальший його успішний розвиток залежатиме від розширення видів страхових послуг, підвищення їхньої конкурентоспроможності, розширення інфраструктури, удосконалення порядку оподаткування страхової діяльності, підвищення вимог до порядку створення діяльності страхових організацій, подальшої інтеграції України у міжнародні структури, а також створення оптимальної структури співвідношення між обов’язковим і добровільним страхуванням, залучення страхового ринку до вирішення найважливіших питань соціального страхування; збільшення інвестиційних можливостей страховиків, впровадження системи мотивацій їх інвестиційної діяльності, перетворення накопичувальних страхових резервів у надійне джерело інвестування національної економіки; приведення вітчизняного страхового ринку у відповідність зі світовими стандартами.</w:t>
      </w:r>
    </w:p>
    <w:p w:rsidR="002B3676" w:rsidRPr="002B3676" w:rsidRDefault="002B3676" w:rsidP="002B3676">
      <w:pPr>
        <w:widowControl w:val="0"/>
        <w:spacing w:after="0" w:line="360" w:lineRule="auto"/>
        <w:ind w:firstLine="709"/>
        <w:jc w:val="both"/>
        <w:rPr>
          <w:rFonts w:ascii="Times New Roman" w:hAnsi="Times New Roman" w:cs="Times New Roman"/>
          <w:sz w:val="28"/>
          <w:szCs w:val="28"/>
        </w:rPr>
      </w:pPr>
      <w:r w:rsidRPr="002B3676">
        <w:rPr>
          <w:rFonts w:ascii="Times New Roman" w:hAnsi="Times New Roman" w:cs="Times New Roman"/>
          <w:b/>
          <w:sz w:val="28"/>
          <w:szCs w:val="28"/>
        </w:rPr>
        <w:t>Висновки.</w:t>
      </w:r>
      <w:r w:rsidRPr="002B3676">
        <w:rPr>
          <w:rFonts w:ascii="Times New Roman" w:hAnsi="Times New Roman" w:cs="Times New Roman"/>
          <w:sz w:val="28"/>
          <w:szCs w:val="28"/>
        </w:rPr>
        <w:t xml:space="preserve"> Проведений нами аналіз розвитку страхового ринку України порівняно з країнами Європейського Союзу засвідчив, що за показниками щільності страхування, проникнення страхування та рівня страхових виплат Україна знаходиться на останніх та передостанніх позиціях серед країн Європи. При цьому негативно характеризує вітчизняний страховий ринок не тільки його суттєве відставання від таких розвинених країн, як Німеччина, Швеція, Фінляндія, Франція та інших, а й значно слабші позиції порівняно з країнами Східної Європи – Болгарією, Угорщиною, Чехією, Польщею, Словаччиною. </w:t>
      </w:r>
    </w:p>
    <w:p w:rsidR="002B3676" w:rsidRDefault="002B3676" w:rsidP="002B3676">
      <w:pPr>
        <w:widowControl w:val="0"/>
        <w:spacing w:after="0" w:line="360" w:lineRule="auto"/>
        <w:ind w:firstLine="709"/>
        <w:jc w:val="both"/>
        <w:rPr>
          <w:rFonts w:ascii="Times New Roman" w:hAnsi="Times New Roman" w:cs="Times New Roman"/>
          <w:sz w:val="28"/>
          <w:szCs w:val="28"/>
        </w:rPr>
      </w:pPr>
    </w:p>
    <w:p w:rsidR="002B3676" w:rsidRDefault="002B3676" w:rsidP="002B3676">
      <w:pPr>
        <w:widowControl w:val="0"/>
        <w:tabs>
          <w:tab w:val="left" w:pos="709"/>
          <w:tab w:val="left" w:pos="851"/>
        </w:tabs>
        <w:spacing w:after="0" w:line="360" w:lineRule="auto"/>
        <w:ind w:firstLine="709"/>
        <w:jc w:val="center"/>
        <w:rPr>
          <w:rFonts w:ascii="Times New Roman" w:hAnsi="Times New Roman" w:cs="Times New Roman"/>
          <w:b/>
          <w:sz w:val="28"/>
          <w:szCs w:val="28"/>
        </w:rPr>
      </w:pPr>
      <w:r w:rsidRPr="002B3676">
        <w:rPr>
          <w:rFonts w:ascii="Times New Roman" w:hAnsi="Times New Roman" w:cs="Times New Roman"/>
          <w:b/>
          <w:sz w:val="28"/>
          <w:szCs w:val="28"/>
        </w:rPr>
        <w:t>Література</w:t>
      </w:r>
    </w:p>
    <w:p w:rsidR="00F75FFF" w:rsidRPr="00F75FFF" w:rsidRDefault="008A04E0" w:rsidP="002B3676">
      <w:pPr>
        <w:widowControl w:val="0"/>
        <w:tabs>
          <w:tab w:val="left" w:pos="709"/>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2B3676" w:rsidRPr="00F75FFF">
        <w:rPr>
          <w:rFonts w:ascii="Times New Roman" w:hAnsi="Times New Roman" w:cs="Times New Roman"/>
          <w:sz w:val="28"/>
          <w:szCs w:val="28"/>
        </w:rPr>
        <w:t xml:space="preserve">. </w:t>
      </w:r>
      <w:proofErr w:type="spellStart"/>
      <w:r w:rsidR="002B3676" w:rsidRPr="00F75FFF">
        <w:rPr>
          <w:rFonts w:ascii="Times New Roman" w:hAnsi="Times New Roman" w:cs="Times New Roman"/>
          <w:sz w:val="28"/>
          <w:szCs w:val="28"/>
        </w:rPr>
        <w:t>Васечко</w:t>
      </w:r>
      <w:proofErr w:type="spellEnd"/>
      <w:r w:rsidR="002B3676" w:rsidRPr="00F75FFF">
        <w:rPr>
          <w:rFonts w:ascii="Times New Roman" w:hAnsi="Times New Roman" w:cs="Times New Roman"/>
          <w:sz w:val="28"/>
          <w:szCs w:val="28"/>
        </w:rPr>
        <w:t xml:space="preserve"> Л.І. Актуальні питання розвитку страхового ринку України / Л.І. </w:t>
      </w:r>
      <w:proofErr w:type="spellStart"/>
      <w:r w:rsidR="002B3676" w:rsidRPr="00F75FFF">
        <w:rPr>
          <w:rFonts w:ascii="Times New Roman" w:hAnsi="Times New Roman" w:cs="Times New Roman"/>
          <w:sz w:val="28"/>
          <w:szCs w:val="28"/>
        </w:rPr>
        <w:t>Васечко</w:t>
      </w:r>
      <w:proofErr w:type="spellEnd"/>
      <w:r w:rsidR="002B3676" w:rsidRPr="00F75FFF">
        <w:rPr>
          <w:rFonts w:ascii="Times New Roman" w:hAnsi="Times New Roman" w:cs="Times New Roman"/>
          <w:sz w:val="28"/>
          <w:szCs w:val="28"/>
        </w:rPr>
        <w:t xml:space="preserve"> // Економічний простір. – 2016. – № 109. – С. 146–154.</w:t>
      </w:r>
    </w:p>
    <w:p w:rsidR="00F75FFF" w:rsidRDefault="008A04E0" w:rsidP="002B3676">
      <w:pPr>
        <w:widowControl w:val="0"/>
        <w:tabs>
          <w:tab w:val="left" w:pos="709"/>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2</w:t>
      </w:r>
      <w:r w:rsidR="002B3676" w:rsidRPr="00F75FFF">
        <w:rPr>
          <w:rFonts w:ascii="Times New Roman" w:hAnsi="Times New Roman" w:cs="Times New Roman"/>
          <w:sz w:val="28"/>
          <w:szCs w:val="28"/>
        </w:rPr>
        <w:t>. Журавка О.С. Аналіз сучасного стану страхового ринку України / О.С. Журавка, А.Ю. Васильчук // Ефективна економіка. – 2017. – № 3 [Електронний ресурс]. – Режим доступу : http://www.economy.nayka.com.ua/ ?op=1&amp;z=5493.</w:t>
      </w:r>
    </w:p>
    <w:p w:rsidR="008A04E0" w:rsidRPr="00F75FFF" w:rsidRDefault="008A04E0" w:rsidP="008A04E0">
      <w:pPr>
        <w:widowControl w:val="0"/>
        <w:tabs>
          <w:tab w:val="left" w:pos="709"/>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8A04E0">
        <w:rPr>
          <w:rFonts w:ascii="Times New Roman" w:hAnsi="Times New Roman" w:cs="Times New Roman"/>
          <w:sz w:val="28"/>
          <w:szCs w:val="28"/>
        </w:rPr>
        <w:t xml:space="preserve">European </w:t>
      </w:r>
      <w:proofErr w:type="spellStart"/>
      <w:r w:rsidRPr="008A04E0">
        <w:rPr>
          <w:rFonts w:ascii="Times New Roman" w:hAnsi="Times New Roman" w:cs="Times New Roman"/>
          <w:sz w:val="28"/>
          <w:szCs w:val="28"/>
        </w:rPr>
        <w:t>Insurance</w:t>
      </w:r>
      <w:proofErr w:type="spellEnd"/>
      <w:r w:rsidRPr="008A04E0">
        <w:rPr>
          <w:rFonts w:ascii="Times New Roman" w:hAnsi="Times New Roman" w:cs="Times New Roman"/>
          <w:sz w:val="28"/>
          <w:szCs w:val="28"/>
        </w:rPr>
        <w:t xml:space="preserve"> </w:t>
      </w:r>
      <w:proofErr w:type="spellStart"/>
      <w:r w:rsidRPr="008A04E0">
        <w:rPr>
          <w:rFonts w:ascii="Times New Roman" w:hAnsi="Times New Roman" w:cs="Times New Roman"/>
          <w:sz w:val="28"/>
          <w:szCs w:val="28"/>
        </w:rPr>
        <w:t>in</w:t>
      </w:r>
      <w:proofErr w:type="spellEnd"/>
      <w:r w:rsidRPr="008A04E0">
        <w:rPr>
          <w:rFonts w:ascii="Times New Roman" w:hAnsi="Times New Roman" w:cs="Times New Roman"/>
          <w:sz w:val="28"/>
          <w:szCs w:val="28"/>
        </w:rPr>
        <w:t xml:space="preserve"> </w:t>
      </w:r>
      <w:proofErr w:type="spellStart"/>
      <w:r w:rsidRPr="008A04E0">
        <w:rPr>
          <w:rFonts w:ascii="Times New Roman" w:hAnsi="Times New Roman" w:cs="Times New Roman"/>
          <w:sz w:val="28"/>
          <w:szCs w:val="28"/>
        </w:rPr>
        <w:t>Figures</w:t>
      </w:r>
      <w:proofErr w:type="spellEnd"/>
      <w:r w:rsidRPr="008A04E0">
        <w:rPr>
          <w:rFonts w:ascii="Times New Roman" w:hAnsi="Times New Roman" w:cs="Times New Roman"/>
          <w:sz w:val="28"/>
          <w:szCs w:val="28"/>
        </w:rPr>
        <w:t xml:space="preserve"> – 2015 </w:t>
      </w:r>
      <w:proofErr w:type="spellStart"/>
      <w:r w:rsidRPr="008A04E0">
        <w:rPr>
          <w:rFonts w:ascii="Times New Roman" w:hAnsi="Times New Roman" w:cs="Times New Roman"/>
          <w:sz w:val="28"/>
          <w:szCs w:val="28"/>
        </w:rPr>
        <w:t>data</w:t>
      </w:r>
      <w:proofErr w:type="spellEnd"/>
      <w:r w:rsidRPr="008A04E0">
        <w:rPr>
          <w:rFonts w:ascii="Times New Roman" w:hAnsi="Times New Roman" w:cs="Times New Roman"/>
          <w:sz w:val="28"/>
          <w:szCs w:val="28"/>
        </w:rPr>
        <w:t xml:space="preserve"> // </w:t>
      </w:r>
      <w:proofErr w:type="spellStart"/>
      <w:r w:rsidRPr="008A04E0">
        <w:rPr>
          <w:rFonts w:ascii="Times New Roman" w:hAnsi="Times New Roman" w:cs="Times New Roman"/>
          <w:sz w:val="28"/>
          <w:szCs w:val="28"/>
        </w:rPr>
        <w:t>Insurance</w:t>
      </w:r>
      <w:proofErr w:type="spellEnd"/>
      <w:r w:rsidRPr="008A04E0">
        <w:rPr>
          <w:rFonts w:ascii="Times New Roman" w:hAnsi="Times New Roman" w:cs="Times New Roman"/>
          <w:sz w:val="28"/>
          <w:szCs w:val="28"/>
        </w:rPr>
        <w:t xml:space="preserve"> </w:t>
      </w:r>
      <w:proofErr w:type="spellStart"/>
      <w:r w:rsidRPr="008A04E0">
        <w:rPr>
          <w:rFonts w:ascii="Times New Roman" w:hAnsi="Times New Roman" w:cs="Times New Roman"/>
          <w:sz w:val="28"/>
          <w:szCs w:val="28"/>
        </w:rPr>
        <w:t>Europe</w:t>
      </w:r>
      <w:proofErr w:type="spellEnd"/>
      <w:r w:rsidRPr="008A04E0">
        <w:rPr>
          <w:rFonts w:ascii="Times New Roman" w:hAnsi="Times New Roman" w:cs="Times New Roman"/>
          <w:sz w:val="28"/>
          <w:szCs w:val="28"/>
        </w:rPr>
        <w:t xml:space="preserve">. – </w:t>
      </w:r>
      <w:proofErr w:type="spellStart"/>
      <w:r w:rsidRPr="008A04E0">
        <w:rPr>
          <w:rFonts w:ascii="Times New Roman" w:hAnsi="Times New Roman" w:cs="Times New Roman"/>
          <w:sz w:val="28"/>
          <w:szCs w:val="28"/>
        </w:rPr>
        <w:t>December</w:t>
      </w:r>
      <w:proofErr w:type="spellEnd"/>
      <w:r w:rsidRPr="008A04E0">
        <w:rPr>
          <w:rFonts w:ascii="Times New Roman" w:hAnsi="Times New Roman" w:cs="Times New Roman"/>
          <w:sz w:val="28"/>
          <w:szCs w:val="28"/>
        </w:rPr>
        <w:t xml:space="preserve"> 2016. – 52 p. [</w:t>
      </w:r>
      <w:proofErr w:type="spellStart"/>
      <w:r w:rsidRPr="008A04E0">
        <w:rPr>
          <w:rFonts w:ascii="Times New Roman" w:hAnsi="Times New Roman" w:cs="Times New Roman"/>
          <w:sz w:val="28"/>
          <w:szCs w:val="28"/>
        </w:rPr>
        <w:t>Electr</w:t>
      </w:r>
      <w:r>
        <w:rPr>
          <w:rFonts w:ascii="Times New Roman" w:hAnsi="Times New Roman" w:cs="Times New Roman"/>
          <w:sz w:val="28"/>
          <w:szCs w:val="28"/>
        </w:rPr>
        <w:t>onic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resource</w:t>
      </w:r>
      <w:proofErr w:type="spellEnd"/>
      <w:r>
        <w:rPr>
          <w:rFonts w:ascii="Times New Roman" w:hAnsi="Times New Roman" w:cs="Times New Roman"/>
          <w:sz w:val="28"/>
          <w:szCs w:val="28"/>
        </w:rPr>
        <w:t xml:space="preserve">]. – Access </w:t>
      </w:r>
      <w:proofErr w:type="spellStart"/>
      <w:r>
        <w:rPr>
          <w:rFonts w:ascii="Times New Roman" w:hAnsi="Times New Roman" w:cs="Times New Roman"/>
          <w:sz w:val="28"/>
          <w:szCs w:val="28"/>
        </w:rPr>
        <w:t>mode</w:t>
      </w:r>
      <w:proofErr w:type="spellEnd"/>
      <w:r>
        <w:rPr>
          <w:rFonts w:ascii="Times New Roman" w:hAnsi="Times New Roman" w:cs="Times New Roman"/>
          <w:sz w:val="28"/>
          <w:szCs w:val="28"/>
        </w:rPr>
        <w:t xml:space="preserve"> </w:t>
      </w:r>
      <w:r w:rsidRPr="008A04E0">
        <w:rPr>
          <w:rFonts w:ascii="Times New Roman" w:hAnsi="Times New Roman" w:cs="Times New Roman"/>
          <w:sz w:val="28"/>
          <w:szCs w:val="28"/>
        </w:rPr>
        <w:t>https://www.insuranceeurope.eu/sites/default/files/attachments/European</w:t>
      </w:r>
      <w:r>
        <w:rPr>
          <w:rFonts w:ascii="Times New Roman" w:hAnsi="Times New Roman" w:cs="Times New Roman"/>
          <w:sz w:val="28"/>
          <w:szCs w:val="28"/>
        </w:rPr>
        <w:t>.</w:t>
      </w:r>
      <w:r w:rsidRPr="008A04E0">
        <w:rPr>
          <w:rFonts w:ascii="Times New Roman" w:hAnsi="Times New Roman" w:cs="Times New Roman"/>
          <w:sz w:val="28"/>
          <w:szCs w:val="28"/>
        </w:rPr>
        <w:t>data.pdf.</w:t>
      </w:r>
    </w:p>
    <w:p w:rsidR="00F75FFF" w:rsidRPr="00F75FFF" w:rsidRDefault="009934DB" w:rsidP="002B3676">
      <w:pPr>
        <w:widowControl w:val="0"/>
        <w:tabs>
          <w:tab w:val="left" w:pos="709"/>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4</w:t>
      </w:r>
      <w:r w:rsidR="002B3676" w:rsidRPr="00F75FFF">
        <w:rPr>
          <w:rFonts w:ascii="Times New Roman" w:hAnsi="Times New Roman" w:cs="Times New Roman"/>
          <w:sz w:val="28"/>
          <w:szCs w:val="28"/>
        </w:rPr>
        <w:t>. Інформація про стан і розвиток страхового ринку України / Національна комісія, що здійс</w:t>
      </w:r>
      <w:bookmarkStart w:id="0" w:name="_GoBack"/>
      <w:bookmarkEnd w:id="0"/>
      <w:r w:rsidR="002B3676" w:rsidRPr="00F75FFF">
        <w:rPr>
          <w:rFonts w:ascii="Times New Roman" w:hAnsi="Times New Roman" w:cs="Times New Roman"/>
          <w:sz w:val="28"/>
          <w:szCs w:val="28"/>
        </w:rPr>
        <w:t xml:space="preserve">нює державне регулювання у сфері ринків фінансових послуг [Електронний ресурс]. – Режим доступу : https://nfp.gov.ua/ </w:t>
      </w:r>
      <w:proofErr w:type="spellStart"/>
      <w:r w:rsidR="002B3676" w:rsidRPr="00F75FFF">
        <w:rPr>
          <w:rFonts w:ascii="Times New Roman" w:hAnsi="Times New Roman" w:cs="Times New Roman"/>
          <w:sz w:val="28"/>
          <w:szCs w:val="28"/>
        </w:rPr>
        <w:t>content</w:t>
      </w:r>
      <w:proofErr w:type="spellEnd"/>
      <w:r w:rsidR="002B3676" w:rsidRPr="00F75FFF">
        <w:rPr>
          <w:rFonts w:ascii="Times New Roman" w:hAnsi="Times New Roman" w:cs="Times New Roman"/>
          <w:sz w:val="28"/>
          <w:szCs w:val="28"/>
        </w:rPr>
        <w:t>/informaciya-pro-stan-i-rozvitok.html.</w:t>
      </w:r>
    </w:p>
    <w:p w:rsidR="00F75FFF" w:rsidRPr="00F75FFF" w:rsidRDefault="009934DB" w:rsidP="002B3676">
      <w:pPr>
        <w:widowControl w:val="0"/>
        <w:tabs>
          <w:tab w:val="left" w:pos="709"/>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5</w:t>
      </w:r>
      <w:r w:rsidR="002B3676" w:rsidRPr="00F75FFF">
        <w:rPr>
          <w:rFonts w:ascii="Times New Roman" w:hAnsi="Times New Roman" w:cs="Times New Roman"/>
          <w:sz w:val="28"/>
          <w:szCs w:val="28"/>
        </w:rPr>
        <w:t xml:space="preserve">. Нові вектори розвитку страхового ринку України : [монографія] / О.В. </w:t>
      </w:r>
      <w:proofErr w:type="spellStart"/>
      <w:r w:rsidR="002B3676" w:rsidRPr="00F75FFF">
        <w:rPr>
          <w:rFonts w:ascii="Times New Roman" w:hAnsi="Times New Roman" w:cs="Times New Roman"/>
          <w:sz w:val="28"/>
          <w:szCs w:val="28"/>
        </w:rPr>
        <w:t>Козьменко</w:t>
      </w:r>
      <w:proofErr w:type="spellEnd"/>
      <w:r w:rsidR="002B3676" w:rsidRPr="00F75FFF">
        <w:rPr>
          <w:rFonts w:ascii="Times New Roman" w:hAnsi="Times New Roman" w:cs="Times New Roman"/>
          <w:sz w:val="28"/>
          <w:szCs w:val="28"/>
        </w:rPr>
        <w:t xml:space="preserve">, С.М. </w:t>
      </w:r>
      <w:proofErr w:type="spellStart"/>
      <w:r w:rsidR="002B3676" w:rsidRPr="00F75FFF">
        <w:rPr>
          <w:rFonts w:ascii="Times New Roman" w:hAnsi="Times New Roman" w:cs="Times New Roman"/>
          <w:sz w:val="28"/>
          <w:szCs w:val="28"/>
        </w:rPr>
        <w:t>Козьменко</w:t>
      </w:r>
      <w:proofErr w:type="spellEnd"/>
      <w:r w:rsidR="002B3676" w:rsidRPr="00F75FFF">
        <w:rPr>
          <w:rFonts w:ascii="Times New Roman" w:hAnsi="Times New Roman" w:cs="Times New Roman"/>
          <w:sz w:val="28"/>
          <w:szCs w:val="28"/>
        </w:rPr>
        <w:t xml:space="preserve">, Т.А. Васильєва [та ін.] ; кер. авт. колективу д. е. н., проф. О.В. </w:t>
      </w:r>
      <w:proofErr w:type="spellStart"/>
      <w:r w:rsidR="002B3676" w:rsidRPr="00F75FFF">
        <w:rPr>
          <w:rFonts w:ascii="Times New Roman" w:hAnsi="Times New Roman" w:cs="Times New Roman"/>
          <w:sz w:val="28"/>
          <w:szCs w:val="28"/>
        </w:rPr>
        <w:t>Козьменко</w:t>
      </w:r>
      <w:proofErr w:type="spellEnd"/>
      <w:r w:rsidR="002B3676" w:rsidRPr="00F75FFF">
        <w:rPr>
          <w:rFonts w:ascii="Times New Roman" w:hAnsi="Times New Roman" w:cs="Times New Roman"/>
          <w:sz w:val="28"/>
          <w:szCs w:val="28"/>
        </w:rPr>
        <w:t xml:space="preserve">. – Суми : Університетська книга, 2012. – 317 с. </w:t>
      </w:r>
    </w:p>
    <w:p w:rsidR="009A1828" w:rsidRPr="008A04E0" w:rsidRDefault="009A1828" w:rsidP="008A04E0">
      <w:pPr>
        <w:widowControl w:val="0"/>
        <w:tabs>
          <w:tab w:val="left" w:pos="709"/>
          <w:tab w:val="left" w:pos="851"/>
        </w:tabs>
        <w:spacing w:after="0" w:line="360" w:lineRule="auto"/>
        <w:jc w:val="both"/>
        <w:rPr>
          <w:rFonts w:ascii="Times New Roman" w:hAnsi="Times New Roman" w:cs="Times New Roman"/>
          <w:b/>
          <w:i/>
          <w:sz w:val="28"/>
          <w:szCs w:val="28"/>
        </w:rPr>
      </w:pPr>
    </w:p>
    <w:sectPr w:rsidR="009A1828" w:rsidRPr="008A04E0" w:rsidSect="003C6D6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9D8"/>
    <w:rsid w:val="000D61FE"/>
    <w:rsid w:val="000F5638"/>
    <w:rsid w:val="00131CB1"/>
    <w:rsid w:val="0018191D"/>
    <w:rsid w:val="002401E5"/>
    <w:rsid w:val="00252800"/>
    <w:rsid w:val="00274B40"/>
    <w:rsid w:val="002B3676"/>
    <w:rsid w:val="0034488D"/>
    <w:rsid w:val="003A7162"/>
    <w:rsid w:val="003C6D6A"/>
    <w:rsid w:val="005029D8"/>
    <w:rsid w:val="0057080F"/>
    <w:rsid w:val="005E7C2A"/>
    <w:rsid w:val="00741FF2"/>
    <w:rsid w:val="0074500D"/>
    <w:rsid w:val="00800556"/>
    <w:rsid w:val="008A04E0"/>
    <w:rsid w:val="00922A4E"/>
    <w:rsid w:val="009934DB"/>
    <w:rsid w:val="009A1828"/>
    <w:rsid w:val="00A90F77"/>
    <w:rsid w:val="00CB2398"/>
    <w:rsid w:val="00D14077"/>
    <w:rsid w:val="00D60EA4"/>
    <w:rsid w:val="00EA74A5"/>
    <w:rsid w:val="00F30188"/>
    <w:rsid w:val="00F75FF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DBEEE5-F7FD-4511-A74D-6D4DA6C67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6D6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4501,baiaagaaboqcaaadyg0aaaxydqaaaaaaaaaaaaaaaaaaaaaaaaaaaaaaaaaaaaaaaaaaaaaaaaaaaaaaaaaaaaaaaaaaaaaaaaaaaaaaaaaaaaaaaaaaaaaaaaaaaaaaaaaaaaaaaaaaaaaaaaaaaaaaaaaaaaaaaaaaaaaaaaaaaaaaaaaaaaaaaaaaaaaaaaaaaaaaaaaaaaaaaaaaaaaaaaaaaaaaaaaaaaaa"/>
    <w:basedOn w:val="a"/>
    <w:rsid w:val="00D60EA4"/>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3">
    <w:name w:val="Table Grid"/>
    <w:basedOn w:val="a1"/>
    <w:uiPriority w:val="59"/>
    <w:rsid w:val="00274B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A90F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1135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7897</Words>
  <Characters>4502</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АЛИНА</cp:lastModifiedBy>
  <cp:revision>2</cp:revision>
  <dcterms:created xsi:type="dcterms:W3CDTF">2019-04-21T18:05:00Z</dcterms:created>
  <dcterms:modified xsi:type="dcterms:W3CDTF">2019-04-21T18:05:00Z</dcterms:modified>
</cp:coreProperties>
</file>