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155F3" w:rsidRPr="00655CE2" w:rsidRDefault="00D155F3" w:rsidP="007D45DE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655CE2">
        <w:rPr>
          <w:rFonts w:ascii="Times New Roman" w:hAnsi="Times New Roman" w:cs="Times New Roman"/>
          <w:b/>
          <w:sz w:val="28"/>
          <w:szCs w:val="28"/>
        </w:rPr>
        <w:t>Блажиєвська</w:t>
      </w:r>
      <w:proofErr w:type="spellEnd"/>
      <w:r w:rsidRPr="00655CE2">
        <w:rPr>
          <w:rFonts w:ascii="Times New Roman" w:hAnsi="Times New Roman" w:cs="Times New Roman"/>
          <w:b/>
          <w:sz w:val="28"/>
          <w:szCs w:val="28"/>
        </w:rPr>
        <w:t xml:space="preserve"> А.</w:t>
      </w:r>
      <w:r w:rsidR="000C3A05">
        <w:rPr>
          <w:rFonts w:ascii="Times New Roman" w:hAnsi="Times New Roman" w:cs="Times New Roman"/>
          <w:b/>
          <w:sz w:val="28"/>
          <w:szCs w:val="28"/>
        </w:rPr>
        <w:t xml:space="preserve"> О.</w:t>
      </w:r>
      <w:r w:rsidR="00FE3D70">
        <w:rPr>
          <w:rFonts w:ascii="Times New Roman" w:hAnsi="Times New Roman" w:cs="Times New Roman"/>
          <w:b/>
          <w:sz w:val="28"/>
          <w:szCs w:val="28"/>
        </w:rPr>
        <w:t xml:space="preserve">, </w:t>
      </w:r>
      <w:proofErr w:type="spellStart"/>
      <w:r w:rsidR="00FE3D70">
        <w:rPr>
          <w:rFonts w:ascii="Times New Roman" w:hAnsi="Times New Roman" w:cs="Times New Roman"/>
          <w:b/>
          <w:sz w:val="28"/>
          <w:szCs w:val="28"/>
        </w:rPr>
        <w:t>Карпук</w:t>
      </w:r>
      <w:proofErr w:type="spellEnd"/>
      <w:r w:rsidR="00FE3D70">
        <w:rPr>
          <w:rFonts w:ascii="Times New Roman" w:hAnsi="Times New Roman" w:cs="Times New Roman"/>
          <w:b/>
          <w:sz w:val="28"/>
          <w:szCs w:val="28"/>
        </w:rPr>
        <w:t xml:space="preserve"> О.</w:t>
      </w:r>
      <w:r w:rsidR="000C3A0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FE3D70">
        <w:rPr>
          <w:rFonts w:ascii="Times New Roman" w:hAnsi="Times New Roman" w:cs="Times New Roman"/>
          <w:b/>
          <w:sz w:val="28"/>
          <w:szCs w:val="28"/>
        </w:rPr>
        <w:t>П.,</w:t>
      </w:r>
      <w:r w:rsidRPr="00655CE2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655CE2">
        <w:rPr>
          <w:rFonts w:ascii="Times New Roman" w:hAnsi="Times New Roman" w:cs="Times New Roman"/>
          <w:b/>
          <w:sz w:val="28"/>
          <w:szCs w:val="28"/>
          <w:u w:val="single"/>
        </w:rPr>
        <w:t>Ларіонова К.</w:t>
      </w:r>
      <w:r w:rsidR="000C3A05">
        <w:rPr>
          <w:rFonts w:ascii="Times New Roman" w:hAnsi="Times New Roman" w:cs="Times New Roman"/>
          <w:b/>
          <w:sz w:val="28"/>
          <w:szCs w:val="28"/>
          <w:u w:val="single"/>
        </w:rPr>
        <w:t xml:space="preserve"> </w:t>
      </w:r>
      <w:r w:rsidRPr="00655CE2">
        <w:rPr>
          <w:rFonts w:ascii="Times New Roman" w:hAnsi="Times New Roman" w:cs="Times New Roman"/>
          <w:b/>
          <w:sz w:val="28"/>
          <w:szCs w:val="28"/>
          <w:u w:val="single"/>
        </w:rPr>
        <w:t>Л</w:t>
      </w:r>
      <w:r w:rsidRPr="00655CE2">
        <w:rPr>
          <w:rFonts w:ascii="Times New Roman" w:hAnsi="Times New Roman" w:cs="Times New Roman"/>
          <w:b/>
          <w:sz w:val="28"/>
          <w:szCs w:val="28"/>
        </w:rPr>
        <w:t>.</w:t>
      </w:r>
    </w:p>
    <w:p w:rsidR="00D155F3" w:rsidRDefault="00D155F3" w:rsidP="007D45DE">
      <w:pPr>
        <w:widowControl w:val="0"/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eastAsia="uk-UA"/>
        </w:rPr>
      </w:pPr>
      <w:r w:rsidRPr="00655CE2">
        <w:rPr>
          <w:rFonts w:ascii="Times New Roman" w:hAnsi="Times New Roman"/>
          <w:b/>
          <w:sz w:val="28"/>
          <w:szCs w:val="28"/>
          <w:lang w:eastAsia="uk-UA"/>
        </w:rPr>
        <w:t>Хмельницький національний університет</w:t>
      </w:r>
      <w:r w:rsidR="000C3A05">
        <w:rPr>
          <w:rFonts w:ascii="Times New Roman" w:hAnsi="Times New Roman"/>
          <w:b/>
          <w:sz w:val="28"/>
          <w:szCs w:val="28"/>
          <w:lang w:eastAsia="uk-UA"/>
        </w:rPr>
        <w:t>,</w:t>
      </w:r>
    </w:p>
    <w:p w:rsidR="000C3A05" w:rsidRPr="00655CE2" w:rsidRDefault="000C3A05" w:rsidP="007D45DE">
      <w:pPr>
        <w:widowControl w:val="0"/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eastAsia="uk-UA"/>
        </w:rPr>
      </w:pPr>
      <w:r>
        <w:rPr>
          <w:rFonts w:ascii="Times New Roman" w:hAnsi="Times New Roman"/>
          <w:b/>
          <w:sz w:val="28"/>
          <w:szCs w:val="28"/>
          <w:lang w:eastAsia="uk-UA"/>
        </w:rPr>
        <w:t>м. Хмельницький</w:t>
      </w:r>
    </w:p>
    <w:p w:rsidR="00D155F3" w:rsidRPr="00CC6E34" w:rsidRDefault="00D155F3" w:rsidP="007D45DE">
      <w:pPr>
        <w:widowControl w:val="0"/>
        <w:spacing w:after="0" w:line="360" w:lineRule="auto"/>
        <w:jc w:val="center"/>
        <w:rPr>
          <w:rFonts w:ascii="Times New Roman" w:hAnsi="Times New Roman"/>
          <w:sz w:val="28"/>
          <w:szCs w:val="28"/>
          <w:lang w:eastAsia="uk-UA"/>
        </w:rPr>
      </w:pPr>
    </w:p>
    <w:p w:rsidR="00D155F3" w:rsidRPr="000C3A05" w:rsidRDefault="00452373" w:rsidP="007D45DE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  <w:r w:rsidRPr="000C3A05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>ОСНОВНІ ЕТАПИ ФОРМУВАННЯ ТА РЕАЛІЗАЦІЇ ДЕПОЗИТНОЇ ПОЛІТИКИ В БАНКАХ</w:t>
      </w:r>
    </w:p>
    <w:p w:rsidR="00D155F3" w:rsidRDefault="00D155F3" w:rsidP="007D45D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452373" w:rsidRDefault="000C3A05" w:rsidP="007D45D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C3A05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>Актуальність дослідження.</w:t>
      </w:r>
      <w:r w:rsidR="00452373" w:rsidRPr="0045237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A0361C" w:rsidRPr="00A0361C">
        <w:rPr>
          <w:rFonts w:ascii="Times New Roman" w:eastAsia="Times New Roman" w:hAnsi="Times New Roman" w:cs="Times New Roman"/>
          <w:sz w:val="28"/>
          <w:szCs w:val="28"/>
          <w:lang w:eastAsia="uk-UA"/>
        </w:rPr>
        <w:t>Формування ресурсної  бази у процесі здійснення банками пасивних операцій історично відіграло первинну і визначальну роль відносно до його активних операцій. Основна частина банківських ресурсів утворюється у процесі здійснення депозитних операцій банку, від ефективної і правильної організації яких залежить стійкість функціонування кредитної організації. Ефективне управління пасивами потребує здійснення науково обґрунтованої депозитної політики.</w:t>
      </w:r>
    </w:p>
    <w:p w:rsidR="00A0361C" w:rsidRPr="00174C21" w:rsidRDefault="00A0361C" w:rsidP="007D45D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A0361C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>Аналіз останніх досліджень і публікацій.</w:t>
      </w:r>
      <w:r w:rsidR="00174C21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 xml:space="preserve"> </w:t>
      </w:r>
      <w:r w:rsidR="00174C21" w:rsidRPr="00174C21">
        <w:rPr>
          <w:rFonts w:ascii="Times New Roman" w:eastAsia="Times New Roman" w:hAnsi="Times New Roman" w:cs="Times New Roman"/>
          <w:sz w:val="28"/>
          <w:szCs w:val="28"/>
          <w:lang w:eastAsia="uk-UA"/>
        </w:rPr>
        <w:t>Серед наукових досліджень депозитної політики комерційних банків слід зазначити роботи А.</w:t>
      </w:r>
      <w:r w:rsidR="000C3A05">
        <w:rPr>
          <w:rFonts w:ascii="Times New Roman" w:eastAsia="Times New Roman" w:hAnsi="Times New Roman" w:cs="Times New Roman"/>
          <w:sz w:val="28"/>
          <w:szCs w:val="28"/>
          <w:lang w:eastAsia="uk-UA"/>
        </w:rPr>
        <w:t> </w:t>
      </w:r>
      <w:proofErr w:type="spellStart"/>
      <w:r w:rsidR="00174C21" w:rsidRPr="00174C21">
        <w:rPr>
          <w:rFonts w:ascii="Times New Roman" w:eastAsia="Times New Roman" w:hAnsi="Times New Roman" w:cs="Times New Roman"/>
          <w:sz w:val="28"/>
          <w:szCs w:val="28"/>
          <w:lang w:eastAsia="uk-UA"/>
        </w:rPr>
        <w:t>Бєлоглазової</w:t>
      </w:r>
      <w:proofErr w:type="spellEnd"/>
      <w:r w:rsidR="00174C21" w:rsidRPr="00174C21">
        <w:rPr>
          <w:rFonts w:ascii="Times New Roman" w:eastAsia="Times New Roman" w:hAnsi="Times New Roman" w:cs="Times New Roman"/>
          <w:sz w:val="28"/>
          <w:szCs w:val="28"/>
          <w:lang w:eastAsia="uk-UA"/>
        </w:rPr>
        <w:t>, В.</w:t>
      </w:r>
      <w:r w:rsidR="000C3A05">
        <w:rPr>
          <w:rFonts w:ascii="Times New Roman" w:eastAsia="Times New Roman" w:hAnsi="Times New Roman" w:cs="Times New Roman"/>
          <w:sz w:val="28"/>
          <w:szCs w:val="28"/>
          <w:lang w:eastAsia="uk-UA"/>
        </w:rPr>
        <w:t> </w:t>
      </w:r>
      <w:proofErr w:type="spellStart"/>
      <w:r w:rsidR="000C3A05">
        <w:rPr>
          <w:rFonts w:ascii="Times New Roman" w:eastAsia="Times New Roman" w:hAnsi="Times New Roman" w:cs="Times New Roman"/>
          <w:sz w:val="28"/>
          <w:szCs w:val="28"/>
          <w:lang w:eastAsia="uk-UA"/>
        </w:rPr>
        <w:t>Вікулова</w:t>
      </w:r>
      <w:proofErr w:type="spellEnd"/>
      <w:r w:rsidR="000C3A05">
        <w:rPr>
          <w:rFonts w:ascii="Times New Roman" w:eastAsia="Times New Roman" w:hAnsi="Times New Roman" w:cs="Times New Roman"/>
          <w:sz w:val="28"/>
          <w:szCs w:val="28"/>
          <w:lang w:eastAsia="uk-UA"/>
        </w:rPr>
        <w:t>, А. </w:t>
      </w:r>
      <w:proofErr w:type="spellStart"/>
      <w:r w:rsidR="000C3A05">
        <w:rPr>
          <w:rFonts w:ascii="Times New Roman" w:eastAsia="Times New Roman" w:hAnsi="Times New Roman" w:cs="Times New Roman"/>
          <w:sz w:val="28"/>
          <w:szCs w:val="28"/>
          <w:lang w:eastAsia="uk-UA"/>
        </w:rPr>
        <w:t>Вожжова</w:t>
      </w:r>
      <w:proofErr w:type="spellEnd"/>
      <w:r w:rsidR="000C3A05">
        <w:rPr>
          <w:rFonts w:ascii="Times New Roman" w:eastAsia="Times New Roman" w:hAnsi="Times New Roman" w:cs="Times New Roman"/>
          <w:sz w:val="28"/>
          <w:szCs w:val="28"/>
          <w:lang w:eastAsia="uk-UA"/>
        </w:rPr>
        <w:t>, Н. </w:t>
      </w:r>
      <w:proofErr w:type="spellStart"/>
      <w:r w:rsidR="000C3A05">
        <w:rPr>
          <w:rFonts w:ascii="Times New Roman" w:eastAsia="Times New Roman" w:hAnsi="Times New Roman" w:cs="Times New Roman"/>
          <w:sz w:val="28"/>
          <w:szCs w:val="28"/>
          <w:lang w:eastAsia="uk-UA"/>
        </w:rPr>
        <w:t>Волкової</w:t>
      </w:r>
      <w:proofErr w:type="spellEnd"/>
      <w:r w:rsidR="000C3A05">
        <w:rPr>
          <w:rFonts w:ascii="Times New Roman" w:eastAsia="Times New Roman" w:hAnsi="Times New Roman" w:cs="Times New Roman"/>
          <w:sz w:val="28"/>
          <w:szCs w:val="28"/>
          <w:lang w:eastAsia="uk-UA"/>
        </w:rPr>
        <w:t>, В. </w:t>
      </w:r>
      <w:proofErr w:type="spellStart"/>
      <w:r w:rsidR="000C3A05">
        <w:rPr>
          <w:rFonts w:ascii="Times New Roman" w:eastAsia="Times New Roman" w:hAnsi="Times New Roman" w:cs="Times New Roman"/>
          <w:sz w:val="28"/>
          <w:szCs w:val="28"/>
          <w:lang w:eastAsia="uk-UA"/>
        </w:rPr>
        <w:t>Гейця</w:t>
      </w:r>
      <w:proofErr w:type="spellEnd"/>
      <w:r w:rsidR="000C3A05">
        <w:rPr>
          <w:rFonts w:ascii="Times New Roman" w:eastAsia="Times New Roman" w:hAnsi="Times New Roman" w:cs="Times New Roman"/>
          <w:sz w:val="28"/>
          <w:szCs w:val="28"/>
          <w:lang w:eastAsia="uk-UA"/>
        </w:rPr>
        <w:t>, О. </w:t>
      </w:r>
      <w:proofErr w:type="spellStart"/>
      <w:r w:rsidR="000C3A05">
        <w:rPr>
          <w:rFonts w:ascii="Times New Roman" w:eastAsia="Times New Roman" w:hAnsi="Times New Roman" w:cs="Times New Roman"/>
          <w:sz w:val="28"/>
          <w:szCs w:val="28"/>
          <w:lang w:eastAsia="uk-UA"/>
        </w:rPr>
        <w:t>Дзюблюка</w:t>
      </w:r>
      <w:proofErr w:type="spellEnd"/>
      <w:r w:rsidR="000C3A05">
        <w:rPr>
          <w:rFonts w:ascii="Times New Roman" w:eastAsia="Times New Roman" w:hAnsi="Times New Roman" w:cs="Times New Roman"/>
          <w:sz w:val="28"/>
          <w:szCs w:val="28"/>
          <w:lang w:eastAsia="uk-UA"/>
        </w:rPr>
        <w:t>, З. </w:t>
      </w:r>
      <w:proofErr w:type="spellStart"/>
      <w:r w:rsidR="000C3A05">
        <w:rPr>
          <w:rFonts w:ascii="Times New Roman" w:eastAsia="Times New Roman" w:hAnsi="Times New Roman" w:cs="Times New Roman"/>
          <w:sz w:val="28"/>
          <w:szCs w:val="28"/>
          <w:lang w:eastAsia="uk-UA"/>
        </w:rPr>
        <w:t>Канценеленбаума</w:t>
      </w:r>
      <w:proofErr w:type="spellEnd"/>
      <w:r w:rsidR="000C3A05">
        <w:rPr>
          <w:rFonts w:ascii="Times New Roman" w:eastAsia="Times New Roman" w:hAnsi="Times New Roman" w:cs="Times New Roman"/>
          <w:sz w:val="28"/>
          <w:szCs w:val="28"/>
          <w:lang w:eastAsia="uk-UA"/>
        </w:rPr>
        <w:t>, С. </w:t>
      </w:r>
      <w:proofErr w:type="spellStart"/>
      <w:r w:rsidR="00174C21" w:rsidRPr="00174C21">
        <w:rPr>
          <w:rFonts w:ascii="Times New Roman" w:eastAsia="Times New Roman" w:hAnsi="Times New Roman" w:cs="Times New Roman"/>
          <w:sz w:val="28"/>
          <w:szCs w:val="28"/>
          <w:lang w:eastAsia="uk-UA"/>
        </w:rPr>
        <w:t>Козьменка</w:t>
      </w:r>
      <w:proofErr w:type="spellEnd"/>
      <w:r w:rsidR="00174C21" w:rsidRPr="00174C21">
        <w:rPr>
          <w:rFonts w:ascii="Times New Roman" w:eastAsia="Times New Roman" w:hAnsi="Times New Roman" w:cs="Times New Roman"/>
          <w:sz w:val="28"/>
          <w:szCs w:val="28"/>
          <w:lang w:eastAsia="uk-UA"/>
        </w:rPr>
        <w:t>, П.</w:t>
      </w:r>
      <w:r w:rsidR="000C3A05">
        <w:rPr>
          <w:rFonts w:ascii="Times New Roman" w:eastAsia="Times New Roman" w:hAnsi="Times New Roman" w:cs="Times New Roman"/>
          <w:sz w:val="28"/>
          <w:szCs w:val="28"/>
          <w:lang w:eastAsia="uk-UA"/>
        </w:rPr>
        <w:t> </w:t>
      </w:r>
      <w:proofErr w:type="spellStart"/>
      <w:r w:rsidR="0059001F">
        <w:rPr>
          <w:rFonts w:ascii="Times New Roman" w:eastAsia="Times New Roman" w:hAnsi="Times New Roman" w:cs="Times New Roman"/>
          <w:sz w:val="28"/>
          <w:szCs w:val="28"/>
          <w:lang w:eastAsia="uk-UA"/>
        </w:rPr>
        <w:t>Конюховсько</w:t>
      </w:r>
      <w:r w:rsidR="000C3A05">
        <w:rPr>
          <w:rFonts w:ascii="Times New Roman" w:eastAsia="Times New Roman" w:hAnsi="Times New Roman" w:cs="Times New Roman"/>
          <w:sz w:val="28"/>
          <w:szCs w:val="28"/>
          <w:lang w:eastAsia="uk-UA"/>
        </w:rPr>
        <w:t>го</w:t>
      </w:r>
      <w:proofErr w:type="spellEnd"/>
      <w:r w:rsidR="000C3A05">
        <w:rPr>
          <w:rFonts w:ascii="Times New Roman" w:eastAsia="Times New Roman" w:hAnsi="Times New Roman" w:cs="Times New Roman"/>
          <w:sz w:val="28"/>
          <w:szCs w:val="28"/>
          <w:lang w:eastAsia="uk-UA"/>
        </w:rPr>
        <w:t>, В. </w:t>
      </w:r>
      <w:proofErr w:type="spellStart"/>
      <w:r w:rsidR="000C3A05">
        <w:rPr>
          <w:rFonts w:ascii="Times New Roman" w:eastAsia="Times New Roman" w:hAnsi="Times New Roman" w:cs="Times New Roman"/>
          <w:sz w:val="28"/>
          <w:szCs w:val="28"/>
          <w:lang w:eastAsia="uk-UA"/>
        </w:rPr>
        <w:t>Корнєєва</w:t>
      </w:r>
      <w:proofErr w:type="spellEnd"/>
      <w:r w:rsidR="000C3A05">
        <w:rPr>
          <w:rFonts w:ascii="Times New Roman" w:eastAsia="Times New Roman" w:hAnsi="Times New Roman" w:cs="Times New Roman"/>
          <w:sz w:val="28"/>
          <w:szCs w:val="28"/>
          <w:lang w:eastAsia="uk-UA"/>
        </w:rPr>
        <w:t>, А. Кононенко, В. </w:t>
      </w:r>
      <w:proofErr w:type="spellStart"/>
      <w:r w:rsidR="000C3A05">
        <w:rPr>
          <w:rFonts w:ascii="Times New Roman" w:eastAsia="Times New Roman" w:hAnsi="Times New Roman" w:cs="Times New Roman"/>
          <w:sz w:val="28"/>
          <w:szCs w:val="28"/>
          <w:lang w:eastAsia="uk-UA"/>
        </w:rPr>
        <w:t>Купчинського</w:t>
      </w:r>
      <w:proofErr w:type="spellEnd"/>
      <w:r w:rsidR="000C3A05">
        <w:rPr>
          <w:rFonts w:ascii="Times New Roman" w:eastAsia="Times New Roman" w:hAnsi="Times New Roman" w:cs="Times New Roman"/>
          <w:sz w:val="28"/>
          <w:szCs w:val="28"/>
          <w:lang w:eastAsia="uk-UA"/>
        </w:rPr>
        <w:t>, І. Ларіонової, Г. Панової, Ю. </w:t>
      </w:r>
      <w:proofErr w:type="spellStart"/>
      <w:r w:rsidR="000C3A05">
        <w:rPr>
          <w:rFonts w:ascii="Times New Roman" w:eastAsia="Times New Roman" w:hAnsi="Times New Roman" w:cs="Times New Roman"/>
          <w:sz w:val="28"/>
          <w:szCs w:val="28"/>
          <w:lang w:eastAsia="uk-UA"/>
        </w:rPr>
        <w:t>Половньова</w:t>
      </w:r>
      <w:proofErr w:type="spellEnd"/>
      <w:r w:rsidR="000C3A05">
        <w:rPr>
          <w:rFonts w:ascii="Times New Roman" w:eastAsia="Times New Roman" w:hAnsi="Times New Roman" w:cs="Times New Roman"/>
          <w:sz w:val="28"/>
          <w:szCs w:val="28"/>
          <w:lang w:eastAsia="uk-UA"/>
        </w:rPr>
        <w:t>, С. </w:t>
      </w:r>
      <w:proofErr w:type="spellStart"/>
      <w:r w:rsidR="000C3A05">
        <w:rPr>
          <w:rFonts w:ascii="Times New Roman" w:eastAsia="Times New Roman" w:hAnsi="Times New Roman" w:cs="Times New Roman"/>
          <w:sz w:val="28"/>
          <w:szCs w:val="28"/>
          <w:lang w:eastAsia="uk-UA"/>
        </w:rPr>
        <w:t>Шулькова</w:t>
      </w:r>
      <w:proofErr w:type="spellEnd"/>
      <w:r w:rsidR="000C3A05">
        <w:rPr>
          <w:rFonts w:ascii="Times New Roman" w:eastAsia="Times New Roman" w:hAnsi="Times New Roman" w:cs="Times New Roman"/>
          <w:sz w:val="28"/>
          <w:szCs w:val="28"/>
          <w:lang w:eastAsia="uk-UA"/>
        </w:rPr>
        <w:t>, В. Дугласа, П. </w:t>
      </w:r>
      <w:proofErr w:type="spellStart"/>
      <w:r w:rsidR="000C3A05">
        <w:rPr>
          <w:rFonts w:ascii="Times New Roman" w:eastAsia="Times New Roman" w:hAnsi="Times New Roman" w:cs="Times New Roman"/>
          <w:sz w:val="28"/>
          <w:szCs w:val="28"/>
          <w:lang w:eastAsia="uk-UA"/>
        </w:rPr>
        <w:t>Друкера</w:t>
      </w:r>
      <w:proofErr w:type="spellEnd"/>
      <w:r w:rsidR="000C3A05">
        <w:rPr>
          <w:rFonts w:ascii="Times New Roman" w:eastAsia="Times New Roman" w:hAnsi="Times New Roman" w:cs="Times New Roman"/>
          <w:sz w:val="28"/>
          <w:szCs w:val="28"/>
          <w:lang w:eastAsia="uk-UA"/>
        </w:rPr>
        <w:t>, М. </w:t>
      </w:r>
      <w:r w:rsidR="00174C21" w:rsidRPr="00174C21">
        <w:rPr>
          <w:rFonts w:ascii="Times New Roman" w:eastAsia="Times New Roman" w:hAnsi="Times New Roman" w:cs="Times New Roman"/>
          <w:sz w:val="28"/>
          <w:szCs w:val="28"/>
          <w:lang w:eastAsia="uk-UA"/>
        </w:rPr>
        <w:t>Портера,</w:t>
      </w:r>
      <w:r w:rsidR="000C3A0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0C3A05">
        <w:rPr>
          <w:rFonts w:ascii="Times New Roman" w:eastAsia="Times New Roman" w:hAnsi="Times New Roman" w:cs="Times New Roman"/>
          <w:sz w:val="28"/>
          <w:szCs w:val="28"/>
          <w:lang w:eastAsia="uk-UA"/>
        </w:rPr>
        <w:t>Дж</w:t>
      </w:r>
      <w:proofErr w:type="spellEnd"/>
      <w:r w:rsidR="000C3A05">
        <w:rPr>
          <w:rFonts w:ascii="Times New Roman" w:eastAsia="Times New Roman" w:hAnsi="Times New Roman" w:cs="Times New Roman"/>
          <w:sz w:val="28"/>
          <w:szCs w:val="28"/>
          <w:lang w:eastAsia="uk-UA"/>
        </w:rPr>
        <w:t>. Ф. </w:t>
      </w:r>
      <w:proofErr w:type="spellStart"/>
      <w:r w:rsidR="000C3A05">
        <w:rPr>
          <w:rFonts w:ascii="Times New Roman" w:eastAsia="Times New Roman" w:hAnsi="Times New Roman" w:cs="Times New Roman"/>
          <w:sz w:val="28"/>
          <w:szCs w:val="28"/>
          <w:lang w:eastAsia="uk-UA"/>
        </w:rPr>
        <w:t>Сінклі</w:t>
      </w:r>
      <w:proofErr w:type="spellEnd"/>
      <w:r w:rsidR="000C3A0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="000C3A05">
        <w:rPr>
          <w:rFonts w:ascii="Times New Roman" w:eastAsia="Times New Roman" w:hAnsi="Times New Roman" w:cs="Times New Roman"/>
          <w:sz w:val="28"/>
          <w:szCs w:val="28"/>
          <w:lang w:eastAsia="uk-UA"/>
        </w:rPr>
        <w:t>Дж</w:t>
      </w:r>
      <w:proofErr w:type="spellEnd"/>
      <w:r w:rsidR="000C3A05">
        <w:rPr>
          <w:rFonts w:ascii="Times New Roman" w:eastAsia="Times New Roman" w:hAnsi="Times New Roman" w:cs="Times New Roman"/>
          <w:sz w:val="28"/>
          <w:szCs w:val="28"/>
          <w:lang w:eastAsia="uk-UA"/>
        </w:rPr>
        <w:t>. К. </w:t>
      </w:r>
      <w:r w:rsidR="00174C21" w:rsidRPr="00174C2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Ван </w:t>
      </w:r>
      <w:proofErr w:type="spellStart"/>
      <w:r w:rsidR="00174C21" w:rsidRPr="00174C21">
        <w:rPr>
          <w:rFonts w:ascii="Times New Roman" w:eastAsia="Times New Roman" w:hAnsi="Times New Roman" w:cs="Times New Roman"/>
          <w:sz w:val="28"/>
          <w:szCs w:val="28"/>
          <w:lang w:eastAsia="uk-UA"/>
        </w:rPr>
        <w:t>Хорна</w:t>
      </w:r>
      <w:proofErr w:type="spellEnd"/>
      <w:r w:rsidR="00174C21" w:rsidRPr="00174C21">
        <w:rPr>
          <w:rFonts w:ascii="Times New Roman" w:eastAsia="Times New Roman" w:hAnsi="Times New Roman" w:cs="Times New Roman"/>
          <w:sz w:val="28"/>
          <w:szCs w:val="28"/>
          <w:lang w:eastAsia="uk-UA"/>
        </w:rPr>
        <w:t>, спрямовані на розробку понятійного апарату, елементів депозитної політики банку, її складових частин</w:t>
      </w:r>
      <w:r w:rsidR="00174C2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та проблем її формування</w:t>
      </w:r>
      <w:r w:rsidR="00174C21" w:rsidRPr="00174C21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</w:p>
    <w:p w:rsidR="00A0361C" w:rsidRPr="00CC6E34" w:rsidRDefault="00A0361C" w:rsidP="007D45D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C6E34">
        <w:rPr>
          <w:rFonts w:ascii="Times New Roman" w:hAnsi="Times New Roman" w:cs="Times New Roman"/>
          <w:b/>
          <w:sz w:val="28"/>
          <w:szCs w:val="28"/>
        </w:rPr>
        <w:t xml:space="preserve">Метою статті </w:t>
      </w:r>
      <w:r w:rsidR="00EA7598" w:rsidRPr="00EA7598">
        <w:rPr>
          <w:rFonts w:ascii="Times New Roman" w:eastAsiaTheme="minorEastAsia" w:hAnsi="Times New Roman" w:cs="Times New Roman"/>
          <w:sz w:val="28"/>
          <w:szCs w:val="28"/>
          <w:lang w:eastAsia="uk-UA"/>
        </w:rPr>
        <w:t xml:space="preserve">є розвиток теоретичних положень, розробка методичних підходів і практичних рекомендацій щодо </w:t>
      </w:r>
      <w:r w:rsidR="00EA7598">
        <w:rPr>
          <w:rFonts w:ascii="Times New Roman" w:eastAsiaTheme="minorEastAsia" w:hAnsi="Times New Roman" w:cs="Times New Roman"/>
          <w:sz w:val="28"/>
          <w:szCs w:val="28"/>
          <w:lang w:eastAsia="uk-UA"/>
        </w:rPr>
        <w:t xml:space="preserve">процесу </w:t>
      </w:r>
      <w:r w:rsidR="00EA7598" w:rsidRPr="00EA7598">
        <w:rPr>
          <w:rFonts w:ascii="Times New Roman" w:eastAsiaTheme="minorEastAsia" w:hAnsi="Times New Roman" w:cs="Times New Roman"/>
          <w:sz w:val="28"/>
          <w:szCs w:val="28"/>
          <w:lang w:eastAsia="uk-UA"/>
        </w:rPr>
        <w:t>формування</w:t>
      </w:r>
      <w:r w:rsidR="00EA7598">
        <w:rPr>
          <w:rFonts w:ascii="Times New Roman" w:eastAsiaTheme="minorEastAsia" w:hAnsi="Times New Roman" w:cs="Times New Roman"/>
          <w:sz w:val="28"/>
          <w:szCs w:val="28"/>
          <w:lang w:eastAsia="uk-UA"/>
        </w:rPr>
        <w:t xml:space="preserve"> та реалізації</w:t>
      </w:r>
      <w:bookmarkStart w:id="0" w:name="_GoBack"/>
      <w:bookmarkEnd w:id="0"/>
      <w:r w:rsidR="00EA7598" w:rsidRPr="00EA7598">
        <w:rPr>
          <w:rFonts w:ascii="Times New Roman" w:eastAsiaTheme="minorEastAsia" w:hAnsi="Times New Roman" w:cs="Times New Roman"/>
          <w:sz w:val="28"/>
          <w:szCs w:val="28"/>
          <w:lang w:eastAsia="uk-UA"/>
        </w:rPr>
        <w:t xml:space="preserve"> депозитної політики банку, налаштування інструментів її реалізації, що забезпечують сталий розвиток банківської установи.</w:t>
      </w:r>
    </w:p>
    <w:p w:rsidR="00D155F3" w:rsidRDefault="00A0361C" w:rsidP="007D45DE">
      <w:pPr>
        <w:spacing w:after="0" w:line="360" w:lineRule="auto"/>
        <w:ind w:firstLine="709"/>
        <w:jc w:val="both"/>
      </w:pPr>
      <w:r w:rsidRPr="00CC6E34">
        <w:rPr>
          <w:rFonts w:ascii="Times New Roman" w:hAnsi="Times New Roman" w:cs="Times New Roman"/>
          <w:b/>
          <w:sz w:val="28"/>
          <w:szCs w:val="28"/>
        </w:rPr>
        <w:t>Основні результати дослідження</w:t>
      </w:r>
      <w:r w:rsidRPr="00CC6E34">
        <w:rPr>
          <w:rFonts w:ascii="Times New Roman" w:hAnsi="Times New Roman" w:cs="Times New Roman"/>
          <w:sz w:val="28"/>
          <w:szCs w:val="28"/>
        </w:rPr>
        <w:t>.</w:t>
      </w:r>
      <w:r w:rsidR="00174C21">
        <w:rPr>
          <w:rFonts w:ascii="Times New Roman" w:hAnsi="Times New Roman" w:cs="Times New Roman"/>
          <w:sz w:val="28"/>
          <w:szCs w:val="28"/>
        </w:rPr>
        <w:t xml:space="preserve"> </w:t>
      </w:r>
      <w:r w:rsidR="00D155F3" w:rsidRPr="006248A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Депозитна політика банку </w:t>
      </w:r>
      <w:r w:rsidR="00D155F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є однією із основних складових </w:t>
      </w:r>
      <w:r w:rsidR="00D155F3" w:rsidRPr="006248AE">
        <w:rPr>
          <w:rFonts w:ascii="Times New Roman" w:eastAsia="Times New Roman" w:hAnsi="Times New Roman" w:cs="Times New Roman"/>
          <w:sz w:val="28"/>
          <w:szCs w:val="28"/>
          <w:lang w:eastAsia="uk-UA"/>
        </w:rPr>
        <w:t>загального пр</w:t>
      </w:r>
      <w:r w:rsidR="00D155F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оцесу управління банком. Кожен банк самостійно обирає і формує для себе ті заходи, які складають його депозитну політику, тобто немає однієї універсальної депозитної політики, яка підійшла б </w:t>
      </w:r>
      <w:r w:rsidR="00D155F3">
        <w:rPr>
          <w:rFonts w:ascii="Times New Roman" w:eastAsia="Times New Roman" w:hAnsi="Times New Roman" w:cs="Times New Roman"/>
          <w:sz w:val="28"/>
          <w:szCs w:val="28"/>
          <w:lang w:eastAsia="uk-UA"/>
        </w:rPr>
        <w:lastRenderedPageBreak/>
        <w:t xml:space="preserve">для всіх банків однаково. Проте існують основні етапи формування депозитної політики, які можуть лежати в основі її організації для будь-якого банку. </w:t>
      </w:r>
      <w:r w:rsidR="00D155F3" w:rsidRPr="002F436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На </w:t>
      </w:r>
      <w:r w:rsidR="00174C21" w:rsidRPr="00174C21">
        <w:rPr>
          <w:rFonts w:ascii="Times New Roman" w:eastAsia="Times New Roman" w:hAnsi="Times New Roman" w:cs="Times New Roman"/>
          <w:sz w:val="28"/>
          <w:szCs w:val="28"/>
          <w:lang w:eastAsia="uk-UA"/>
        </w:rPr>
        <w:t>рисунку 1</w:t>
      </w:r>
      <w:r w:rsidR="00D155F3" w:rsidRPr="006248A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наведено основні етапи формування </w:t>
      </w:r>
      <w:r w:rsidR="00D155F3">
        <w:rPr>
          <w:rFonts w:ascii="Times New Roman" w:eastAsia="Times New Roman" w:hAnsi="Times New Roman" w:cs="Times New Roman"/>
          <w:sz w:val="28"/>
          <w:szCs w:val="28"/>
          <w:lang w:eastAsia="uk-UA"/>
        </w:rPr>
        <w:t>депозитної політики в банківських установах.</w:t>
      </w:r>
      <w:r w:rsidR="00D155F3" w:rsidRPr="0087129C">
        <w:t xml:space="preserve"> </w:t>
      </w:r>
    </w:p>
    <w:p w:rsidR="00D155F3" w:rsidRDefault="00D155F3" w:rsidP="00D155F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eastAsia="uk-UA"/>
        </w:rPr>
        <mc:AlternateContent>
          <mc:Choice Requires="wpg">
            <w:drawing>
              <wp:anchor distT="0" distB="0" distL="114300" distR="114300" simplePos="0" relativeHeight="251670528" behindDoc="0" locked="0" layoutInCell="1" allowOverlap="1" wp14:anchorId="5E7B376A" wp14:editId="3809BF97">
                <wp:simplePos x="0" y="0"/>
                <wp:positionH relativeFrom="column">
                  <wp:posOffset>338455</wp:posOffset>
                </wp:positionH>
                <wp:positionV relativeFrom="paragraph">
                  <wp:posOffset>77470</wp:posOffset>
                </wp:positionV>
                <wp:extent cx="5762625" cy="6743701"/>
                <wp:effectExtent l="0" t="0" r="28575" b="19050"/>
                <wp:wrapNone/>
                <wp:docPr id="1" name="Группа 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762625" cy="6743701"/>
                          <a:chOff x="0" y="-57151"/>
                          <a:chExt cx="5762625" cy="6743701"/>
                        </a:xfrm>
                      </wpg:grpSpPr>
                      <wps:wsp>
                        <wps:cNvPr id="2" name="Надпись 2"/>
                        <wps:cNvSpPr txBox="1"/>
                        <wps:spPr>
                          <a:xfrm>
                            <a:off x="152400" y="-9526"/>
                            <a:ext cx="2047875" cy="828675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:rsidR="00D155F3" w:rsidRPr="004453AC" w:rsidRDefault="00D155F3" w:rsidP="00D155F3">
                              <w:pPr>
                                <w:spacing w:after="0" w:line="216" w:lineRule="auto"/>
                                <w:rPr>
                                  <w:rFonts w:ascii="Times New Roman" w:hAnsi="Times New Roman" w:cs="Times New Roman"/>
                                </w:rPr>
                              </w:pPr>
                              <w:r w:rsidRPr="004453AC">
                                <w:rPr>
                                  <w:rFonts w:ascii="Times New Roman" w:hAnsi="Times New Roman" w:cs="Times New Roman"/>
                                </w:rPr>
                                <w:t>1. Аналітичне дослідження та</w:t>
                              </w:r>
                            </w:p>
                            <w:p w:rsidR="00D155F3" w:rsidRPr="004453AC" w:rsidRDefault="00D155F3" w:rsidP="00D155F3">
                              <w:pPr>
                                <w:spacing w:after="0" w:line="216" w:lineRule="auto"/>
                                <w:rPr>
                                  <w:rFonts w:ascii="Times New Roman" w:hAnsi="Times New Roman" w:cs="Times New Roman"/>
                                </w:rPr>
                              </w:pPr>
                              <w:r w:rsidRPr="004453AC">
                                <w:rPr>
                                  <w:rFonts w:ascii="Times New Roman" w:hAnsi="Times New Roman" w:cs="Times New Roman"/>
                                </w:rPr>
                                <w:t>оцінка депозитного ринку</w:t>
                              </w:r>
                              <w:r>
                                <w:rPr>
                                  <w:rFonts w:ascii="Times New Roman" w:hAnsi="Times New Roman" w:cs="Times New Roman"/>
                                </w:rPr>
                                <w:t xml:space="preserve"> та визначення факторів які впливають на формування депозитних ресурсів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" name="Надпись 3"/>
                        <wps:cNvSpPr txBox="1"/>
                        <wps:spPr>
                          <a:xfrm>
                            <a:off x="161925" y="990600"/>
                            <a:ext cx="2076450" cy="523875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:rsidR="00D155F3" w:rsidRPr="004453AC" w:rsidRDefault="00D155F3" w:rsidP="00D155F3">
                              <w:pPr>
                                <w:spacing w:after="0" w:line="240" w:lineRule="auto"/>
                                <w:rPr>
                                  <w:rFonts w:ascii="Times New Roman" w:hAnsi="Times New Roman" w:cs="Times New Roman"/>
                                </w:rPr>
                              </w:pPr>
                              <w:r w:rsidRPr="004453AC">
                                <w:rPr>
                                  <w:rFonts w:ascii="Times New Roman" w:hAnsi="Times New Roman" w:cs="Times New Roman"/>
                                </w:rPr>
                                <w:t xml:space="preserve">2. Визначення </w:t>
                              </w:r>
                              <w:r>
                                <w:rPr>
                                  <w:rFonts w:ascii="Times New Roman" w:hAnsi="Times New Roman" w:cs="Times New Roman"/>
                                </w:rPr>
                                <w:t xml:space="preserve">виду, </w:t>
                              </w:r>
                              <w:r w:rsidRPr="004453AC">
                                <w:rPr>
                                  <w:rFonts w:ascii="Times New Roman" w:hAnsi="Times New Roman" w:cs="Times New Roman"/>
                                </w:rPr>
                                <w:t>стратегії та</w:t>
                              </w:r>
                              <w:r>
                                <w:rPr>
                                  <w:rFonts w:ascii="Times New Roman" w:hAnsi="Times New Roman" w:cs="Times New Roman"/>
                                </w:rPr>
                                <w:t xml:space="preserve"> </w:t>
                              </w:r>
                              <w:r w:rsidRPr="004453AC">
                                <w:rPr>
                                  <w:rFonts w:ascii="Times New Roman" w:hAnsi="Times New Roman" w:cs="Times New Roman"/>
                                </w:rPr>
                                <w:t>тактики депозитної політики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" name="Надпись 19"/>
                        <wps:cNvSpPr txBox="1"/>
                        <wps:spPr>
                          <a:xfrm>
                            <a:off x="2562225" y="-57151"/>
                            <a:ext cx="3190875" cy="847725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:rsidR="00D155F3" w:rsidRPr="004453AC" w:rsidRDefault="00D155F3" w:rsidP="00D155F3">
                              <w:pPr>
                                <w:spacing w:after="0" w:line="216" w:lineRule="auto"/>
                                <w:rPr>
                                  <w:rFonts w:ascii="Times New Roman" w:hAnsi="Times New Roman" w:cs="Times New Roman"/>
                                </w:rPr>
                              </w:pPr>
                              <w:r w:rsidRPr="004453AC">
                                <w:rPr>
                                  <w:rFonts w:ascii="Times New Roman" w:hAnsi="Times New Roman" w:cs="Times New Roman"/>
                                </w:rPr>
                                <w:t>- аналіз макроекономічного середовища</w:t>
                              </w:r>
                            </w:p>
                            <w:p w:rsidR="00D155F3" w:rsidRPr="004453AC" w:rsidRDefault="00D155F3" w:rsidP="00D155F3">
                              <w:pPr>
                                <w:spacing w:after="0" w:line="216" w:lineRule="auto"/>
                                <w:rPr>
                                  <w:rFonts w:ascii="Times New Roman" w:hAnsi="Times New Roman" w:cs="Times New Roman"/>
                                </w:rPr>
                              </w:pPr>
                              <w:r w:rsidRPr="004453AC">
                                <w:rPr>
                                  <w:rFonts w:ascii="Times New Roman" w:hAnsi="Times New Roman" w:cs="Times New Roman"/>
                                </w:rPr>
                                <w:t>- аналіз конкурентного середовища</w:t>
                              </w:r>
                            </w:p>
                            <w:p w:rsidR="00D155F3" w:rsidRPr="004453AC" w:rsidRDefault="00D155F3" w:rsidP="00D155F3">
                              <w:pPr>
                                <w:spacing w:after="0" w:line="216" w:lineRule="auto"/>
                                <w:rPr>
                                  <w:rFonts w:ascii="Times New Roman" w:hAnsi="Times New Roman" w:cs="Times New Roman"/>
                                </w:rPr>
                              </w:pPr>
                              <w:r w:rsidRPr="004453AC">
                                <w:rPr>
                                  <w:rFonts w:ascii="Times New Roman" w:hAnsi="Times New Roman" w:cs="Times New Roman"/>
                                </w:rPr>
                                <w:t>- діагностика потенційних результатів</w:t>
                              </w:r>
                            </w:p>
                            <w:p w:rsidR="00D155F3" w:rsidRPr="004453AC" w:rsidRDefault="00D155F3" w:rsidP="00D155F3">
                              <w:pPr>
                                <w:spacing w:after="0" w:line="216" w:lineRule="auto"/>
                                <w:rPr>
                                  <w:rFonts w:ascii="Times New Roman" w:hAnsi="Times New Roman" w:cs="Times New Roman"/>
                                </w:rPr>
                              </w:pPr>
                              <w:r w:rsidRPr="004453AC">
                                <w:rPr>
                                  <w:rFonts w:ascii="Times New Roman" w:hAnsi="Times New Roman" w:cs="Times New Roman"/>
                                </w:rPr>
                                <w:t xml:space="preserve">- </w:t>
                              </w:r>
                              <w:r>
                                <w:rPr>
                                  <w:rFonts w:ascii="Times New Roman" w:hAnsi="Times New Roman" w:cs="Times New Roman"/>
                                </w:rPr>
                                <w:t xml:space="preserve">аналіз факторі впливу на </w:t>
                              </w:r>
                              <w:r w:rsidRPr="00280075">
                                <w:rPr>
                                  <w:rFonts w:ascii="Times New Roman" w:hAnsi="Times New Roman" w:cs="Times New Roman"/>
                                </w:rPr>
                                <w:t>формування депозитних ресурсів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0" name="Надпись 20"/>
                        <wps:cNvSpPr txBox="1"/>
                        <wps:spPr>
                          <a:xfrm>
                            <a:off x="2609850" y="885825"/>
                            <a:ext cx="3143250" cy="762000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:rsidR="00D155F3" w:rsidRPr="004453AC" w:rsidRDefault="00D155F3" w:rsidP="00D155F3">
                              <w:pPr>
                                <w:spacing w:after="0" w:line="240" w:lineRule="auto"/>
                                <w:rPr>
                                  <w:rFonts w:ascii="Times New Roman" w:hAnsi="Times New Roman" w:cs="Times New Roman"/>
                                </w:rPr>
                              </w:pPr>
                              <w:r w:rsidRPr="004453AC">
                                <w:rPr>
                                  <w:rFonts w:ascii="Times New Roman" w:hAnsi="Times New Roman" w:cs="Times New Roman"/>
                                </w:rPr>
                                <w:t>- формулювання мети депозитної політики</w:t>
                              </w:r>
                            </w:p>
                            <w:p w:rsidR="00D155F3" w:rsidRPr="004453AC" w:rsidRDefault="00D155F3" w:rsidP="00D155F3">
                              <w:pPr>
                                <w:spacing w:after="0" w:line="240" w:lineRule="auto"/>
                                <w:rPr>
                                  <w:rFonts w:ascii="Times New Roman" w:hAnsi="Times New Roman" w:cs="Times New Roman"/>
                                </w:rPr>
                              </w:pPr>
                              <w:r w:rsidRPr="004453AC">
                                <w:rPr>
                                  <w:rFonts w:ascii="Times New Roman" w:hAnsi="Times New Roman" w:cs="Times New Roman"/>
                                </w:rPr>
                                <w:t>- визначення завдань депозитної політики</w:t>
                              </w:r>
                            </w:p>
                            <w:p w:rsidR="00D155F3" w:rsidRPr="004453AC" w:rsidRDefault="00D155F3" w:rsidP="00D155F3">
                              <w:pPr>
                                <w:spacing w:after="0" w:line="240" w:lineRule="auto"/>
                                <w:rPr>
                                  <w:rFonts w:ascii="Times New Roman" w:hAnsi="Times New Roman" w:cs="Times New Roman"/>
                                </w:rPr>
                              </w:pPr>
                              <w:r w:rsidRPr="004453AC">
                                <w:rPr>
                                  <w:rFonts w:ascii="Times New Roman" w:hAnsi="Times New Roman" w:cs="Times New Roman"/>
                                </w:rPr>
                                <w:t>- визначення загальної спрямованості реалізації</w:t>
                              </w:r>
                            </w:p>
                            <w:p w:rsidR="00D155F3" w:rsidRPr="004453AC" w:rsidRDefault="00D155F3" w:rsidP="00D155F3">
                              <w:pPr>
                                <w:spacing w:after="0" w:line="240" w:lineRule="auto"/>
                                <w:rPr>
                                  <w:rFonts w:ascii="Times New Roman" w:hAnsi="Times New Roman" w:cs="Times New Roman"/>
                                </w:rPr>
                              </w:pPr>
                              <w:r w:rsidRPr="004453AC">
                                <w:rPr>
                                  <w:rFonts w:ascii="Times New Roman" w:hAnsi="Times New Roman" w:cs="Times New Roman"/>
                                </w:rPr>
                                <w:t>депозитної політики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3" name="Надпись 23"/>
                        <wps:cNvSpPr txBox="1"/>
                        <wps:spPr>
                          <a:xfrm>
                            <a:off x="152400" y="1828800"/>
                            <a:ext cx="2114550" cy="523875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:rsidR="00D155F3" w:rsidRPr="004453AC" w:rsidRDefault="00D155F3" w:rsidP="00D155F3">
                              <w:pPr>
                                <w:spacing w:after="0" w:line="240" w:lineRule="auto"/>
                                <w:rPr>
                                  <w:rFonts w:ascii="Times New Roman" w:hAnsi="Times New Roman" w:cs="Times New Roman"/>
                                </w:rPr>
                              </w:pPr>
                              <w:r w:rsidRPr="004453AC">
                                <w:rPr>
                                  <w:rFonts w:ascii="Times New Roman" w:hAnsi="Times New Roman" w:cs="Times New Roman"/>
                                </w:rPr>
                                <w:t>3. Вибір основних напрямів</w:t>
                              </w:r>
                            </w:p>
                            <w:p w:rsidR="00D155F3" w:rsidRPr="004453AC" w:rsidRDefault="00D155F3" w:rsidP="00D155F3">
                              <w:pPr>
                                <w:spacing w:after="0" w:line="240" w:lineRule="auto"/>
                                <w:rPr>
                                  <w:rFonts w:ascii="Times New Roman" w:hAnsi="Times New Roman" w:cs="Times New Roman"/>
                                </w:rPr>
                              </w:pPr>
                              <w:r w:rsidRPr="004453AC">
                                <w:rPr>
                                  <w:rFonts w:ascii="Times New Roman" w:hAnsi="Times New Roman" w:cs="Times New Roman"/>
                                </w:rPr>
                                <w:t>реалізації депозитної політики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5" name="Надпись 25"/>
                        <wps:cNvSpPr txBox="1"/>
                        <wps:spPr>
                          <a:xfrm>
                            <a:off x="2628900" y="1781175"/>
                            <a:ext cx="3124200" cy="628650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:rsidR="00D155F3" w:rsidRPr="004453AC" w:rsidRDefault="00D155F3" w:rsidP="00D155F3">
                              <w:pPr>
                                <w:spacing w:after="0" w:line="240" w:lineRule="auto"/>
                                <w:rPr>
                                  <w:rFonts w:ascii="Times New Roman" w:hAnsi="Times New Roman" w:cs="Times New Roman"/>
                                </w:rPr>
                              </w:pPr>
                              <w:r w:rsidRPr="004453AC">
                                <w:rPr>
                                  <w:rFonts w:ascii="Times New Roman" w:hAnsi="Times New Roman" w:cs="Times New Roman"/>
                                </w:rPr>
                                <w:t>- товарна політика</w:t>
                              </w:r>
                            </w:p>
                            <w:p w:rsidR="00D155F3" w:rsidRPr="004453AC" w:rsidRDefault="00D155F3" w:rsidP="00D155F3">
                              <w:pPr>
                                <w:spacing w:after="0" w:line="240" w:lineRule="auto"/>
                                <w:rPr>
                                  <w:rFonts w:ascii="Times New Roman" w:hAnsi="Times New Roman" w:cs="Times New Roman"/>
                                </w:rPr>
                              </w:pPr>
                              <w:r w:rsidRPr="004453AC">
                                <w:rPr>
                                  <w:rFonts w:ascii="Times New Roman" w:hAnsi="Times New Roman" w:cs="Times New Roman"/>
                                </w:rPr>
                                <w:t>- відсоткова політика по депозитам</w:t>
                              </w:r>
                            </w:p>
                            <w:p w:rsidR="00D155F3" w:rsidRPr="004453AC" w:rsidRDefault="00D155F3" w:rsidP="00D155F3">
                              <w:pPr>
                                <w:spacing w:after="0" w:line="240" w:lineRule="auto"/>
                                <w:rPr>
                                  <w:rFonts w:ascii="Times New Roman" w:hAnsi="Times New Roman" w:cs="Times New Roman"/>
                                </w:rPr>
                              </w:pPr>
                              <w:r w:rsidRPr="004453AC">
                                <w:rPr>
                                  <w:rFonts w:ascii="Times New Roman" w:hAnsi="Times New Roman" w:cs="Times New Roman"/>
                                </w:rPr>
                                <w:t>- збутова та маркетингова політика</w:t>
                              </w:r>
                              <w:r w:rsidRPr="004453AC">
                                <w:rPr>
                                  <w:rFonts w:ascii="Times New Roman" w:hAnsi="Times New Roman" w:cs="Times New Roman"/>
                                  <w:lang w:val="ru-RU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0" name="Надпись 30"/>
                        <wps:cNvSpPr txBox="1"/>
                        <wps:spPr>
                          <a:xfrm>
                            <a:off x="171450" y="2562225"/>
                            <a:ext cx="2114550" cy="523875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:rsidR="00D155F3" w:rsidRPr="000C6B18" w:rsidRDefault="00D155F3" w:rsidP="00D155F3">
                              <w:pPr>
                                <w:spacing w:after="0" w:line="240" w:lineRule="auto"/>
                                <w:rPr>
                                  <w:rFonts w:ascii="Times New Roman" w:hAnsi="Times New Roman" w:cs="Times New Roman"/>
                                </w:rPr>
                              </w:pPr>
                              <w:r w:rsidRPr="000C6B18">
                                <w:rPr>
                                  <w:rFonts w:ascii="Times New Roman" w:hAnsi="Times New Roman" w:cs="Times New Roman"/>
                                </w:rPr>
                                <w:t>4. Шляхи реалізації депозитної</w:t>
                              </w:r>
                            </w:p>
                            <w:p w:rsidR="00D155F3" w:rsidRPr="004453AC" w:rsidRDefault="00D155F3" w:rsidP="00D155F3">
                              <w:pPr>
                                <w:spacing w:after="0" w:line="240" w:lineRule="auto"/>
                                <w:rPr>
                                  <w:rFonts w:ascii="Times New Roman" w:hAnsi="Times New Roman" w:cs="Times New Roman"/>
                                </w:rPr>
                              </w:pPr>
                              <w:r w:rsidRPr="000C6B18">
                                <w:rPr>
                                  <w:rFonts w:ascii="Times New Roman" w:hAnsi="Times New Roman" w:cs="Times New Roman"/>
                                </w:rPr>
                                <w:t>політики</w:t>
                              </w:r>
                              <w:r>
                                <w:rPr>
                                  <w:rFonts w:ascii="Times New Roman" w:hAnsi="Times New Roman" w:cs="Times New Roman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21" name="Надпись 1421"/>
                        <wps:cNvSpPr txBox="1"/>
                        <wps:spPr>
                          <a:xfrm>
                            <a:off x="2638425" y="2514600"/>
                            <a:ext cx="3114675" cy="628650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:rsidR="00D155F3" w:rsidRPr="000C6B18" w:rsidRDefault="00D155F3" w:rsidP="00D155F3">
                              <w:pPr>
                                <w:spacing w:after="0" w:line="240" w:lineRule="auto"/>
                                <w:rPr>
                                  <w:rFonts w:ascii="Times New Roman" w:hAnsi="Times New Roman" w:cs="Times New Roman"/>
                                  <w:lang w:val="ru-RU"/>
                                </w:rPr>
                              </w:pPr>
                              <w:r w:rsidRPr="004453AC">
                                <w:rPr>
                                  <w:rFonts w:ascii="Times New Roman" w:hAnsi="Times New Roman" w:cs="Times New Roman"/>
                                  <w:lang w:val="ru-RU"/>
                                </w:rPr>
                                <w:t xml:space="preserve"> </w:t>
                              </w:r>
                              <w:r w:rsidRPr="000C6B18">
                                <w:rPr>
                                  <w:rFonts w:ascii="Times New Roman" w:hAnsi="Times New Roman" w:cs="Times New Roman"/>
                                  <w:lang w:val="ru-RU"/>
                                </w:rPr>
                                <w:t xml:space="preserve">- </w:t>
                              </w:r>
                              <w:proofErr w:type="spellStart"/>
                              <w:r w:rsidRPr="000C6B18">
                                <w:rPr>
                                  <w:rFonts w:ascii="Times New Roman" w:hAnsi="Times New Roman" w:cs="Times New Roman"/>
                                  <w:lang w:val="ru-RU"/>
                                </w:rPr>
                                <w:t>реалізація</w:t>
                              </w:r>
                              <w:proofErr w:type="spellEnd"/>
                              <w:r w:rsidRPr="000C6B18">
                                <w:rPr>
                                  <w:rFonts w:ascii="Times New Roman" w:hAnsi="Times New Roman" w:cs="Times New Roman"/>
                                  <w:lang w:val="ru-RU"/>
                                </w:rPr>
                                <w:t xml:space="preserve"> </w:t>
                              </w:r>
                              <w:proofErr w:type="spellStart"/>
                              <w:r w:rsidRPr="000C6B18">
                                <w:rPr>
                                  <w:rFonts w:ascii="Times New Roman" w:hAnsi="Times New Roman" w:cs="Times New Roman"/>
                                  <w:lang w:val="ru-RU"/>
                                </w:rPr>
                                <w:t>депозитних</w:t>
                              </w:r>
                              <w:proofErr w:type="spellEnd"/>
                              <w:r w:rsidRPr="000C6B18">
                                <w:rPr>
                                  <w:rFonts w:ascii="Times New Roman" w:hAnsi="Times New Roman" w:cs="Times New Roman"/>
                                  <w:lang w:val="ru-RU"/>
                                </w:rPr>
                                <w:t xml:space="preserve"> </w:t>
                              </w:r>
                              <w:proofErr w:type="spellStart"/>
                              <w:r w:rsidRPr="000C6B18">
                                <w:rPr>
                                  <w:rFonts w:ascii="Times New Roman" w:hAnsi="Times New Roman" w:cs="Times New Roman"/>
                                  <w:lang w:val="ru-RU"/>
                                </w:rPr>
                                <w:t>продуктів</w:t>
                              </w:r>
                              <w:proofErr w:type="spellEnd"/>
                            </w:p>
                            <w:p w:rsidR="00D155F3" w:rsidRPr="004453AC" w:rsidRDefault="00D155F3" w:rsidP="00D155F3">
                              <w:pPr>
                                <w:spacing w:after="0" w:line="240" w:lineRule="auto"/>
                                <w:rPr>
                                  <w:rFonts w:ascii="Times New Roman" w:hAnsi="Times New Roman" w:cs="Times New Roman"/>
                                </w:rPr>
                              </w:pPr>
                              <w:r w:rsidRPr="000C6B18">
                                <w:rPr>
                                  <w:rFonts w:ascii="Times New Roman" w:hAnsi="Times New Roman" w:cs="Times New Roman"/>
                                  <w:lang w:val="ru-RU"/>
                                </w:rPr>
                                <w:t xml:space="preserve">- </w:t>
                              </w:r>
                              <w:proofErr w:type="spellStart"/>
                              <w:r w:rsidRPr="000C6B18">
                                <w:rPr>
                                  <w:rFonts w:ascii="Times New Roman" w:hAnsi="Times New Roman" w:cs="Times New Roman"/>
                                  <w:lang w:val="ru-RU"/>
                                </w:rPr>
                                <w:t>встановлення</w:t>
                              </w:r>
                              <w:proofErr w:type="spellEnd"/>
                              <w:r w:rsidRPr="000C6B18">
                                <w:rPr>
                                  <w:rFonts w:ascii="Times New Roman" w:hAnsi="Times New Roman" w:cs="Times New Roman"/>
                                  <w:lang w:val="ru-RU"/>
                                </w:rPr>
                                <w:t xml:space="preserve"> </w:t>
                              </w:r>
                              <w:proofErr w:type="spellStart"/>
                              <w:r w:rsidRPr="000C6B18">
                                <w:rPr>
                                  <w:rFonts w:ascii="Times New Roman" w:hAnsi="Times New Roman" w:cs="Times New Roman"/>
                                  <w:lang w:val="ru-RU"/>
                                </w:rPr>
                                <w:t>рівня</w:t>
                              </w:r>
                              <w:proofErr w:type="spellEnd"/>
                              <w:r w:rsidRPr="000C6B18">
                                <w:rPr>
                                  <w:rFonts w:ascii="Times New Roman" w:hAnsi="Times New Roman" w:cs="Times New Roman"/>
                                  <w:lang w:val="ru-RU"/>
                                </w:rPr>
                                <w:t xml:space="preserve"> </w:t>
                              </w:r>
                              <w:proofErr w:type="spellStart"/>
                              <w:r w:rsidRPr="000C6B18">
                                <w:rPr>
                                  <w:rFonts w:ascii="Times New Roman" w:hAnsi="Times New Roman" w:cs="Times New Roman"/>
                                  <w:lang w:val="ru-RU"/>
                                </w:rPr>
                                <w:t>відсотків</w:t>
                              </w:r>
                              <w:proofErr w:type="spellEnd"/>
                              <w:r w:rsidRPr="000C6B18">
                                <w:rPr>
                                  <w:rFonts w:ascii="Times New Roman" w:hAnsi="Times New Roman" w:cs="Times New Roman"/>
                                  <w:lang w:val="ru-RU"/>
                                </w:rPr>
                                <w:t xml:space="preserve"> за видами </w:t>
                              </w:r>
                              <w:proofErr w:type="spellStart"/>
                              <w:r w:rsidRPr="000C6B18">
                                <w:rPr>
                                  <w:rFonts w:ascii="Times New Roman" w:hAnsi="Times New Roman" w:cs="Times New Roman"/>
                                  <w:lang w:val="ru-RU"/>
                                </w:rPr>
                                <w:t>депозитів</w:t>
                              </w:r>
                              <w:proofErr w:type="spellEnd"/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22" name="Надпись 1422"/>
                        <wps:cNvSpPr txBox="1"/>
                        <wps:spPr>
                          <a:xfrm>
                            <a:off x="171450" y="3514725"/>
                            <a:ext cx="2114550" cy="523875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:rsidR="00D155F3" w:rsidRPr="000C6B18" w:rsidRDefault="00D155F3" w:rsidP="00D155F3">
                              <w:pPr>
                                <w:spacing w:after="0" w:line="240" w:lineRule="auto"/>
                                <w:rPr>
                                  <w:rFonts w:ascii="Times New Roman" w:hAnsi="Times New Roman" w:cs="Times New Roman"/>
                                </w:rPr>
                              </w:pPr>
                              <w:r w:rsidRPr="000C6B18">
                                <w:rPr>
                                  <w:rFonts w:ascii="Times New Roman" w:hAnsi="Times New Roman" w:cs="Times New Roman"/>
                                </w:rPr>
                                <w:t>5. Оцінка ефективності</w:t>
                              </w:r>
                            </w:p>
                            <w:p w:rsidR="00D155F3" w:rsidRPr="004453AC" w:rsidRDefault="00D155F3" w:rsidP="00D155F3">
                              <w:pPr>
                                <w:spacing w:after="0" w:line="240" w:lineRule="auto"/>
                                <w:rPr>
                                  <w:rFonts w:ascii="Times New Roman" w:hAnsi="Times New Roman" w:cs="Times New Roman"/>
                                </w:rPr>
                              </w:pPr>
                              <w:r w:rsidRPr="000C6B18">
                                <w:rPr>
                                  <w:rFonts w:ascii="Times New Roman" w:hAnsi="Times New Roman" w:cs="Times New Roman"/>
                                </w:rPr>
                                <w:t>депозитної політики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23" name="Надпись 1423"/>
                        <wps:cNvSpPr txBox="1"/>
                        <wps:spPr>
                          <a:xfrm>
                            <a:off x="2638425" y="3276600"/>
                            <a:ext cx="3114675" cy="1238250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:rsidR="00D155F3" w:rsidRPr="000C6B18" w:rsidRDefault="00D155F3" w:rsidP="00D155F3">
                              <w:pPr>
                                <w:spacing w:after="0" w:line="240" w:lineRule="auto"/>
                                <w:rPr>
                                  <w:rFonts w:ascii="Times New Roman" w:hAnsi="Times New Roman" w:cs="Times New Roman"/>
                                </w:rPr>
                              </w:pPr>
                              <w:r w:rsidRPr="000C6B18">
                                <w:rPr>
                                  <w:rFonts w:ascii="Times New Roman" w:hAnsi="Times New Roman" w:cs="Times New Roman"/>
                                </w:rPr>
                                <w:t>- аналіз динаміки обсягів депозитних коштів</w:t>
                              </w:r>
                            </w:p>
                            <w:p w:rsidR="00D155F3" w:rsidRPr="000C6B18" w:rsidRDefault="00D155F3" w:rsidP="00D155F3">
                              <w:pPr>
                                <w:spacing w:after="0" w:line="240" w:lineRule="auto"/>
                                <w:rPr>
                                  <w:rFonts w:ascii="Times New Roman" w:hAnsi="Times New Roman" w:cs="Times New Roman"/>
                                </w:rPr>
                              </w:pPr>
                              <w:r w:rsidRPr="000C6B18">
                                <w:rPr>
                                  <w:rFonts w:ascii="Times New Roman" w:hAnsi="Times New Roman" w:cs="Times New Roman"/>
                                </w:rPr>
                                <w:t>- аналіз динаміки зміни відсоткових ставок за</w:t>
                              </w:r>
                            </w:p>
                            <w:p w:rsidR="00D155F3" w:rsidRPr="000C6B18" w:rsidRDefault="00D155F3" w:rsidP="00D155F3">
                              <w:pPr>
                                <w:spacing w:after="0" w:line="240" w:lineRule="auto"/>
                                <w:rPr>
                                  <w:rFonts w:ascii="Times New Roman" w:hAnsi="Times New Roman" w:cs="Times New Roman"/>
                                </w:rPr>
                              </w:pPr>
                              <w:r w:rsidRPr="000C6B18">
                                <w:rPr>
                                  <w:rFonts w:ascii="Times New Roman" w:hAnsi="Times New Roman" w:cs="Times New Roman"/>
                                </w:rPr>
                                <w:t>депозитами</w:t>
                              </w:r>
                            </w:p>
                            <w:p w:rsidR="00D155F3" w:rsidRPr="000C6B18" w:rsidRDefault="00D155F3" w:rsidP="00D155F3">
                              <w:pPr>
                                <w:spacing w:after="0" w:line="240" w:lineRule="auto"/>
                                <w:rPr>
                                  <w:rFonts w:ascii="Times New Roman" w:hAnsi="Times New Roman" w:cs="Times New Roman"/>
                                </w:rPr>
                              </w:pPr>
                              <w:r w:rsidRPr="000C6B18">
                                <w:rPr>
                                  <w:rFonts w:ascii="Times New Roman" w:hAnsi="Times New Roman" w:cs="Times New Roman"/>
                                </w:rPr>
                                <w:t>- аналіз співвідношення депозитних та кредитних</w:t>
                              </w:r>
                              <w:r w:rsidRPr="000C6B18">
                                <w:rPr>
                                  <w:rFonts w:ascii="Times New Roman" w:hAnsi="Times New Roman" w:cs="Times New Roman"/>
                                  <w:lang w:val="ru-RU"/>
                                </w:rPr>
                                <w:t xml:space="preserve"> </w:t>
                              </w:r>
                              <w:r w:rsidRPr="000C6B18">
                                <w:rPr>
                                  <w:rFonts w:ascii="Times New Roman" w:hAnsi="Times New Roman" w:cs="Times New Roman"/>
                                </w:rPr>
                                <w:t>коштів</w:t>
                              </w:r>
                            </w:p>
                            <w:p w:rsidR="00D155F3" w:rsidRPr="004453AC" w:rsidRDefault="00D155F3" w:rsidP="00D155F3">
                              <w:pPr>
                                <w:spacing w:after="0" w:line="240" w:lineRule="auto"/>
                                <w:rPr>
                                  <w:rFonts w:ascii="Times New Roman" w:hAnsi="Times New Roman" w:cs="Times New Roman"/>
                                </w:rPr>
                              </w:pPr>
                              <w:r w:rsidRPr="000C6B18">
                                <w:rPr>
                                  <w:rFonts w:ascii="Times New Roman" w:hAnsi="Times New Roman" w:cs="Times New Roman"/>
                                </w:rPr>
                                <w:t>- визначення показників ефективності депозитної політики банку</w:t>
                              </w:r>
                            </w:p>
                            <w:p w:rsidR="00D155F3" w:rsidRPr="000C6B18" w:rsidRDefault="00D155F3" w:rsidP="00D155F3">
                              <w:pPr>
                                <w:spacing w:after="0" w:line="240" w:lineRule="auto"/>
                                <w:rPr>
                                  <w:rFonts w:ascii="Times New Roman" w:hAnsi="Times New Roman" w:cs="Times New Roman"/>
                                </w:rPr>
                              </w:pPr>
                            </w:p>
                            <w:p w:rsidR="00D155F3" w:rsidRPr="004453AC" w:rsidRDefault="00D155F3" w:rsidP="00D155F3">
                              <w:pPr>
                                <w:spacing w:after="0" w:line="240" w:lineRule="auto"/>
                                <w:rPr>
                                  <w:rFonts w:ascii="Times New Roman" w:hAnsi="Times New Roman" w:cs="Times New Roman"/>
                                </w:rPr>
                              </w:pPr>
                              <w:r w:rsidRPr="000C6B18">
                                <w:rPr>
                                  <w:rFonts w:ascii="Times New Roman" w:hAnsi="Times New Roman" w:cs="Times New Roman"/>
                                </w:rPr>
                                <w:t>політики банку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24" name="Надпись 1424"/>
                        <wps:cNvSpPr txBox="1"/>
                        <wps:spPr>
                          <a:xfrm>
                            <a:off x="190500" y="4295775"/>
                            <a:ext cx="2114550" cy="523875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:rsidR="00D155F3" w:rsidRPr="000C6B18" w:rsidRDefault="00D155F3" w:rsidP="00D155F3">
                              <w:pPr>
                                <w:spacing w:after="0" w:line="240" w:lineRule="auto"/>
                                <w:rPr>
                                  <w:rFonts w:ascii="Times New Roman" w:hAnsi="Times New Roman" w:cs="Times New Roman"/>
                                </w:rPr>
                              </w:pPr>
                              <w:r w:rsidRPr="000C6B18">
                                <w:rPr>
                                  <w:rFonts w:ascii="Times New Roman" w:hAnsi="Times New Roman" w:cs="Times New Roman"/>
                                </w:rPr>
                                <w:t>6. Контроль за здійсненням</w:t>
                              </w:r>
                            </w:p>
                            <w:p w:rsidR="00D155F3" w:rsidRPr="004453AC" w:rsidRDefault="00D155F3" w:rsidP="00D155F3">
                              <w:pPr>
                                <w:spacing w:after="0" w:line="240" w:lineRule="auto"/>
                                <w:rPr>
                                  <w:rFonts w:ascii="Times New Roman" w:hAnsi="Times New Roman" w:cs="Times New Roman"/>
                                </w:rPr>
                              </w:pPr>
                              <w:r w:rsidRPr="000C6B18">
                                <w:rPr>
                                  <w:rFonts w:ascii="Times New Roman" w:hAnsi="Times New Roman" w:cs="Times New Roman"/>
                                </w:rPr>
                                <w:t>депозитної політики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25" name="Надпись 1425"/>
                        <wps:cNvSpPr txBox="1"/>
                        <wps:spPr>
                          <a:xfrm>
                            <a:off x="2638425" y="4648200"/>
                            <a:ext cx="3114675" cy="1085850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:rsidR="00D155F3" w:rsidRPr="000C6B18" w:rsidRDefault="00D155F3" w:rsidP="00D155F3">
                              <w:pPr>
                                <w:spacing w:after="0" w:line="240" w:lineRule="auto"/>
                                <w:rPr>
                                  <w:rFonts w:ascii="Times New Roman" w:hAnsi="Times New Roman" w:cs="Times New Roman"/>
                                </w:rPr>
                              </w:pPr>
                              <w:r w:rsidRPr="000C6B18">
                                <w:rPr>
                                  <w:rFonts w:ascii="Times New Roman" w:hAnsi="Times New Roman" w:cs="Times New Roman"/>
                                </w:rPr>
                                <w:t>- контроль на всіх стадіях здійснення депозитної</w:t>
                              </w:r>
                            </w:p>
                            <w:p w:rsidR="00D155F3" w:rsidRPr="000C6B18" w:rsidRDefault="00D155F3" w:rsidP="00D155F3">
                              <w:pPr>
                                <w:spacing w:after="0" w:line="240" w:lineRule="auto"/>
                                <w:rPr>
                                  <w:rFonts w:ascii="Times New Roman" w:hAnsi="Times New Roman" w:cs="Times New Roman"/>
                                </w:rPr>
                              </w:pPr>
                              <w:r w:rsidRPr="000C6B18">
                                <w:rPr>
                                  <w:rFonts w:ascii="Times New Roman" w:hAnsi="Times New Roman" w:cs="Times New Roman"/>
                                </w:rPr>
                                <w:t>політики</w:t>
                              </w:r>
                            </w:p>
                            <w:p w:rsidR="00D155F3" w:rsidRPr="000C6B18" w:rsidRDefault="00D155F3" w:rsidP="00D155F3">
                              <w:pPr>
                                <w:spacing w:after="0" w:line="240" w:lineRule="auto"/>
                                <w:rPr>
                                  <w:rFonts w:ascii="Times New Roman" w:hAnsi="Times New Roman" w:cs="Times New Roman"/>
                                </w:rPr>
                              </w:pPr>
                              <w:r w:rsidRPr="000C6B18">
                                <w:rPr>
                                  <w:rFonts w:ascii="Times New Roman" w:hAnsi="Times New Roman" w:cs="Times New Roman"/>
                                </w:rPr>
                                <w:t>- контроль ризиків</w:t>
                              </w:r>
                            </w:p>
                            <w:p w:rsidR="00D155F3" w:rsidRPr="000C6B18" w:rsidRDefault="00D155F3" w:rsidP="00D155F3">
                              <w:pPr>
                                <w:spacing w:after="0" w:line="240" w:lineRule="auto"/>
                                <w:rPr>
                                  <w:rFonts w:ascii="Times New Roman" w:hAnsi="Times New Roman" w:cs="Times New Roman"/>
                                </w:rPr>
                              </w:pPr>
                              <w:r w:rsidRPr="000C6B18">
                                <w:rPr>
                                  <w:rFonts w:ascii="Times New Roman" w:hAnsi="Times New Roman" w:cs="Times New Roman"/>
                                </w:rPr>
                                <w:t>- контроль за витратами на здійснення депозитної</w:t>
                              </w:r>
                              <w:r w:rsidRPr="000C6B18">
                                <w:rPr>
                                  <w:rFonts w:ascii="Times New Roman" w:hAnsi="Times New Roman" w:cs="Times New Roman"/>
                                  <w:lang w:val="ru-RU"/>
                                </w:rPr>
                                <w:t xml:space="preserve"> </w:t>
                              </w:r>
                              <w:r w:rsidRPr="000C6B18">
                                <w:rPr>
                                  <w:rFonts w:ascii="Times New Roman" w:hAnsi="Times New Roman" w:cs="Times New Roman"/>
                                </w:rPr>
                                <w:t>політики</w:t>
                              </w:r>
                            </w:p>
                            <w:p w:rsidR="00D155F3" w:rsidRPr="000C6B18" w:rsidRDefault="00D155F3" w:rsidP="00D155F3">
                              <w:pPr>
                                <w:rPr>
                                  <w:rFonts w:ascii="Times New Roman" w:hAnsi="Times New Roman" w:cs="Times New Roman"/>
                                </w:rPr>
                              </w:pPr>
                              <w:r w:rsidRPr="000C6B18">
                                <w:rPr>
                                  <w:rFonts w:ascii="Times New Roman" w:hAnsi="Times New Roman" w:cs="Times New Roman"/>
                                </w:rPr>
                                <w:t>- контроль за дотриманням визначеного раніше</w:t>
                              </w:r>
                            </w:p>
                            <w:p w:rsidR="00D155F3" w:rsidRDefault="00D155F3" w:rsidP="00D155F3">
                              <w:r>
                                <w:t>напрямку розвитку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26" name="Надпись 1426"/>
                        <wps:cNvSpPr txBox="1"/>
                        <wps:spPr>
                          <a:xfrm>
                            <a:off x="228600" y="5057775"/>
                            <a:ext cx="2114550" cy="523875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:rsidR="00D155F3" w:rsidRPr="004453AC" w:rsidRDefault="00D155F3" w:rsidP="00D155F3">
                              <w:pPr>
                                <w:spacing w:after="0" w:line="240" w:lineRule="auto"/>
                                <w:rPr>
                                  <w:rFonts w:ascii="Times New Roman" w:hAnsi="Times New Roman" w:cs="Times New Roman"/>
                                </w:rPr>
                              </w:pPr>
                              <w:r w:rsidRPr="000C6B18">
                                <w:rPr>
                                  <w:rFonts w:ascii="Times New Roman" w:hAnsi="Times New Roman" w:cs="Times New Roman"/>
                                </w:rPr>
                                <w:t>7. Моніторинг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27" name="Надпись 1427"/>
                        <wps:cNvSpPr txBox="1"/>
                        <wps:spPr>
                          <a:xfrm>
                            <a:off x="0" y="5848350"/>
                            <a:ext cx="1143000" cy="676275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:rsidR="00D155F3" w:rsidRPr="000C6B18" w:rsidRDefault="00D155F3" w:rsidP="00D155F3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</w:rPr>
                              </w:pPr>
                              <w:r w:rsidRPr="000C6B18">
                                <w:rPr>
                                  <w:rFonts w:ascii="Times New Roman" w:hAnsi="Times New Roman" w:cs="Times New Roman"/>
                                </w:rPr>
                                <w:t>Моніторинг</w:t>
                              </w:r>
                            </w:p>
                            <w:p w:rsidR="00D155F3" w:rsidRPr="000C6B18" w:rsidRDefault="00D155F3" w:rsidP="00D155F3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</w:rPr>
                              </w:pPr>
                              <w:r w:rsidRPr="000C6B18">
                                <w:rPr>
                                  <w:rFonts w:ascii="Times New Roman" w:hAnsi="Times New Roman" w:cs="Times New Roman"/>
                                </w:rPr>
                                <w:t>депозитного</w:t>
                              </w:r>
                            </w:p>
                            <w:p w:rsidR="00D155F3" w:rsidRPr="000C6B18" w:rsidRDefault="00D155F3" w:rsidP="00D155F3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</w:rPr>
                              </w:pPr>
                              <w:r w:rsidRPr="000C6B18">
                                <w:rPr>
                                  <w:rFonts w:ascii="Times New Roman" w:hAnsi="Times New Roman" w:cs="Times New Roman"/>
                                </w:rPr>
                                <w:t>ринку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28" name="Надпись 1428"/>
                        <wps:cNvSpPr txBox="1"/>
                        <wps:spPr>
                          <a:xfrm>
                            <a:off x="1295400" y="5838825"/>
                            <a:ext cx="1143000" cy="676275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:rsidR="00D155F3" w:rsidRPr="000C6B18" w:rsidRDefault="00D155F3" w:rsidP="00D155F3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</w:rPr>
                              </w:pPr>
                              <w:r w:rsidRPr="000C6B18">
                                <w:rPr>
                                  <w:rFonts w:ascii="Times New Roman" w:hAnsi="Times New Roman" w:cs="Times New Roman"/>
                                </w:rPr>
                                <w:t>Моніторинг</w:t>
                              </w:r>
                            </w:p>
                            <w:p w:rsidR="00D155F3" w:rsidRPr="000C6B18" w:rsidRDefault="00D155F3" w:rsidP="00D155F3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</w:rPr>
                              </w:pPr>
                              <w:r w:rsidRPr="000C6B18">
                                <w:rPr>
                                  <w:rFonts w:ascii="Times New Roman" w:hAnsi="Times New Roman" w:cs="Times New Roman"/>
                                </w:rPr>
                                <w:t>депозитної</w:t>
                              </w:r>
                            </w:p>
                            <w:p w:rsidR="00D155F3" w:rsidRPr="000C6B18" w:rsidRDefault="00D155F3" w:rsidP="00D155F3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</w:rPr>
                              </w:pPr>
                              <w:r w:rsidRPr="000C6B18">
                                <w:rPr>
                                  <w:rFonts w:ascii="Times New Roman" w:hAnsi="Times New Roman" w:cs="Times New Roman"/>
                                </w:rPr>
                                <w:t>політики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29" name="Надпись 1429"/>
                        <wps:cNvSpPr txBox="1"/>
                        <wps:spPr>
                          <a:xfrm>
                            <a:off x="2657475" y="5905500"/>
                            <a:ext cx="3105150" cy="323850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:rsidR="00D155F3" w:rsidRPr="00510836" w:rsidRDefault="00D155F3" w:rsidP="00D155F3">
                              <w:pPr>
                                <w:rPr>
                                  <w:rFonts w:ascii="Times New Roman" w:hAnsi="Times New Roman" w:cs="Times New Roman"/>
                                </w:rPr>
                              </w:pPr>
                              <w:r w:rsidRPr="00510836">
                                <w:rPr>
                                  <w:rFonts w:ascii="Times New Roman" w:hAnsi="Times New Roman" w:cs="Times New Roman"/>
                                </w:rPr>
                                <w:t>внутрішній (на рівні банку)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30" name="Надпись 1430"/>
                        <wps:cNvSpPr txBox="1"/>
                        <wps:spPr>
                          <a:xfrm>
                            <a:off x="2657475" y="6362700"/>
                            <a:ext cx="3105150" cy="323850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:rsidR="00D155F3" w:rsidRPr="00510836" w:rsidRDefault="00D155F3" w:rsidP="00D155F3">
                              <w:pPr>
                                <w:rPr>
                                  <w:rFonts w:ascii="Times New Roman" w:hAnsi="Times New Roman" w:cs="Times New Roman"/>
                                </w:rPr>
                              </w:pPr>
                              <w:r w:rsidRPr="00510836">
                                <w:rPr>
                                  <w:rFonts w:ascii="Times New Roman" w:hAnsi="Times New Roman" w:cs="Times New Roman"/>
                                </w:rPr>
                                <w:t>зовнішній (на рівні центрального банку)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31" name="Прямая со стрелкой 1431"/>
                        <wps:cNvCnPr/>
                        <wps:spPr>
                          <a:xfrm flipV="1">
                            <a:off x="2457450" y="6057900"/>
                            <a:ext cx="190500" cy="9525"/>
                          </a:xfrm>
                          <a:prstGeom prst="straightConnector1">
                            <a:avLst/>
                          </a:prstGeom>
                          <a:noFill/>
                          <a:ln w="635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  <a:tailEnd type="triangle"/>
                          </a:ln>
                          <a:effectLst/>
                        </wps:spPr>
                        <wps:bodyPr/>
                      </wps:wsp>
                      <wps:wsp>
                        <wps:cNvPr id="1432" name="Прямая со стрелкой 1432"/>
                        <wps:cNvCnPr/>
                        <wps:spPr>
                          <a:xfrm flipV="1">
                            <a:off x="2286000" y="2800350"/>
                            <a:ext cx="361950" cy="9525"/>
                          </a:xfrm>
                          <a:prstGeom prst="straightConnector1">
                            <a:avLst/>
                          </a:prstGeom>
                          <a:noFill/>
                          <a:ln w="635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  <a:tailEnd type="triangle"/>
                          </a:ln>
                          <a:effectLst/>
                        </wps:spPr>
                        <wps:bodyPr/>
                      </wps:wsp>
                      <wps:wsp>
                        <wps:cNvPr id="1483" name="Прямая со стрелкой 1483"/>
                        <wps:cNvCnPr/>
                        <wps:spPr>
                          <a:xfrm flipV="1">
                            <a:off x="2247900" y="1238250"/>
                            <a:ext cx="342900" cy="9525"/>
                          </a:xfrm>
                          <a:prstGeom prst="straightConnector1">
                            <a:avLst/>
                          </a:prstGeom>
                          <a:noFill/>
                          <a:ln w="635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  <a:tailEnd type="triangle"/>
                          </a:ln>
                          <a:effectLst/>
                        </wps:spPr>
                        <wps:bodyPr/>
                      </wps:wsp>
                      <wps:wsp>
                        <wps:cNvPr id="1484" name="Прямая со стрелкой 1484"/>
                        <wps:cNvCnPr/>
                        <wps:spPr>
                          <a:xfrm>
                            <a:off x="1152525" y="4038600"/>
                            <a:ext cx="9525" cy="257175"/>
                          </a:xfrm>
                          <a:prstGeom prst="straightConnector1">
                            <a:avLst/>
                          </a:prstGeom>
                          <a:noFill/>
                          <a:ln w="635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  <a:tailEnd type="triangle"/>
                          </a:ln>
                          <a:effectLst/>
                        </wps:spPr>
                        <wps:bodyPr/>
                      </wps:wsp>
                      <wps:wsp>
                        <wps:cNvPr id="1485" name="Прямая соединительная линия 1485"/>
                        <wps:cNvCnPr/>
                        <wps:spPr>
                          <a:xfrm flipH="1" flipV="1">
                            <a:off x="57150" y="361950"/>
                            <a:ext cx="47625" cy="5486400"/>
                          </a:xfrm>
                          <a:prstGeom prst="line">
                            <a:avLst/>
                          </a:prstGeom>
                          <a:noFill/>
                          <a:ln w="635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/>
                      </wps:wsp>
                    </wpg:wg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5E7B376A" id="Группа 1" o:spid="_x0000_s1026" style="position:absolute;left:0;text-align:left;margin-left:26.65pt;margin-top:6.1pt;width:453.75pt;height:531pt;z-index:251670528;mso-height-relative:margin" coordorigin=",-571" coordsize="57626,6743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Надпись 2" o:spid="_x0000_s1027" type="#_x0000_t202" style="position:absolute;left:1524;top:-95;width:20478;height:828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JYC6sIA&#10;AADaAAAADwAAAGRycy9kb3ducmV2LnhtbESPwWrDMBBE74H+g9hCb7EcH0rqRjEhUOgllDo9pLdF&#10;2thKrJWxFMfN11eFQo7DzLxhVtXkOjHSEKxnBYssB0GsvbHcKPjav82XIEJENth5JgU/FKBaP8xW&#10;WBp/5U8a69iIBOFQooI2xr6UMuiWHIbM98TJO/rBYUxyaKQZ8JrgrpNFnj9Lh5bTQos9bVvS5/ri&#10;FBg+eNbfdnezXGv7cvtYnvSo1NPjtHkFEWmK9/B/+90oKODvSroBcv0L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MlgLqwgAAANoAAAAPAAAAAAAAAAAAAAAAAJgCAABkcnMvZG93&#10;bnJldi54bWxQSwUGAAAAAAQABAD1AAAAhwMAAAAA&#10;" fillcolor="window" strokeweight=".5pt">
                  <v:textbox>
                    <w:txbxContent>
                      <w:p w:rsidR="00D155F3" w:rsidRPr="004453AC" w:rsidRDefault="00D155F3" w:rsidP="00D155F3">
                        <w:pPr>
                          <w:spacing w:after="0" w:line="216" w:lineRule="auto"/>
                          <w:rPr>
                            <w:rFonts w:ascii="Times New Roman" w:hAnsi="Times New Roman" w:cs="Times New Roman"/>
                          </w:rPr>
                        </w:pPr>
                        <w:r w:rsidRPr="004453AC">
                          <w:rPr>
                            <w:rFonts w:ascii="Times New Roman" w:hAnsi="Times New Roman" w:cs="Times New Roman"/>
                          </w:rPr>
                          <w:t>1. Аналітичне дослідження та</w:t>
                        </w:r>
                      </w:p>
                      <w:p w:rsidR="00D155F3" w:rsidRPr="004453AC" w:rsidRDefault="00D155F3" w:rsidP="00D155F3">
                        <w:pPr>
                          <w:spacing w:after="0" w:line="216" w:lineRule="auto"/>
                          <w:rPr>
                            <w:rFonts w:ascii="Times New Roman" w:hAnsi="Times New Roman" w:cs="Times New Roman"/>
                          </w:rPr>
                        </w:pPr>
                        <w:r w:rsidRPr="004453AC">
                          <w:rPr>
                            <w:rFonts w:ascii="Times New Roman" w:hAnsi="Times New Roman" w:cs="Times New Roman"/>
                          </w:rPr>
                          <w:t>оцінка депозитного ринку</w:t>
                        </w:r>
                        <w:r>
                          <w:rPr>
                            <w:rFonts w:ascii="Times New Roman" w:hAnsi="Times New Roman" w:cs="Times New Roman"/>
                          </w:rPr>
                          <w:t xml:space="preserve"> та визначення факторів які впливають на формування депозитних ресурсів</w:t>
                        </w:r>
                      </w:p>
                    </w:txbxContent>
                  </v:textbox>
                </v:shape>
                <v:shape id="Надпись 3" o:spid="_x0000_s1028" type="#_x0000_t202" style="position:absolute;left:1619;top:9906;width:20764;height:523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9qnccEA&#10;AADaAAAADwAAAGRycy9kb3ducmV2LnhtbESPQWsCMRSE74X+h/AK3mq2FsSuRpGC4KWIWw/19kie&#10;u9HNy7KJ6+qvN4LQ4zAz3zCzRe9q0VEbrGcFH8MMBLH2xnKpYPe7ep+ACBHZYO2ZFFwpwGL++jLD&#10;3PgLb6krYikShEOOCqoYm1zKoCtyGIa+IU7ewbcOY5JtKU2LlwR3tRxl2Vg6tJwWKmzouyJ9Ks5O&#10;geE/z3pvf26WC22/bpvJUXdKDd765RREpD7+h5/ttVHwCY8r6QbI+R0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Pap3HBAAAA2gAAAA8AAAAAAAAAAAAAAAAAmAIAAGRycy9kb3du&#10;cmV2LnhtbFBLBQYAAAAABAAEAPUAAACGAwAAAAA=&#10;" fillcolor="window" strokeweight=".5pt">
                  <v:textbox>
                    <w:txbxContent>
                      <w:p w:rsidR="00D155F3" w:rsidRPr="004453AC" w:rsidRDefault="00D155F3" w:rsidP="00D155F3">
                        <w:pPr>
                          <w:spacing w:after="0" w:line="240" w:lineRule="auto"/>
                          <w:rPr>
                            <w:rFonts w:ascii="Times New Roman" w:hAnsi="Times New Roman" w:cs="Times New Roman"/>
                          </w:rPr>
                        </w:pPr>
                        <w:r w:rsidRPr="004453AC">
                          <w:rPr>
                            <w:rFonts w:ascii="Times New Roman" w:hAnsi="Times New Roman" w:cs="Times New Roman"/>
                          </w:rPr>
                          <w:t xml:space="preserve">2. Визначення </w:t>
                        </w:r>
                        <w:r>
                          <w:rPr>
                            <w:rFonts w:ascii="Times New Roman" w:hAnsi="Times New Roman" w:cs="Times New Roman"/>
                          </w:rPr>
                          <w:t xml:space="preserve">виду, </w:t>
                        </w:r>
                        <w:r w:rsidRPr="004453AC">
                          <w:rPr>
                            <w:rFonts w:ascii="Times New Roman" w:hAnsi="Times New Roman" w:cs="Times New Roman"/>
                          </w:rPr>
                          <w:t>стратегії та</w:t>
                        </w:r>
                        <w:r>
                          <w:rPr>
                            <w:rFonts w:ascii="Times New Roman" w:hAnsi="Times New Roman" w:cs="Times New Roman"/>
                          </w:rPr>
                          <w:t xml:space="preserve"> </w:t>
                        </w:r>
                        <w:r w:rsidRPr="004453AC">
                          <w:rPr>
                            <w:rFonts w:ascii="Times New Roman" w:hAnsi="Times New Roman" w:cs="Times New Roman"/>
                          </w:rPr>
                          <w:t>тактики депозитної політики</w:t>
                        </w:r>
                      </w:p>
                    </w:txbxContent>
                  </v:textbox>
                </v:shape>
                <v:shape id="Надпись 19" o:spid="_x0000_s1029" type="#_x0000_t202" style="position:absolute;left:25622;top:-571;width:31909;height:847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YAEq8EA&#10;AADbAAAADwAAAGRycy9kb3ducmV2LnhtbERPTWvCQBC9F/wPywje6qY9iEbXIAXBi0hjD3obdqfJ&#10;1uxsyG6T1F/fLQi9zeN9zqYYXSN66oL1rOBlnoEg1t5YrhR8nPfPSxAhIhtsPJOCHwpQbCdPG8yN&#10;H/id+jJWIoVwyFFBHWObSxl0TQ7D3LfEifv0ncOYYFdJ0+GQwl0jX7NsIR1aTg01tvRWk76V306B&#10;4YtnfbXHu+VS29X9tPzSvVKz6bhbg4g0xn/xw30waf4K/n5JB8jtL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GABKvBAAAA2wAAAA8AAAAAAAAAAAAAAAAAmAIAAGRycy9kb3du&#10;cmV2LnhtbFBLBQYAAAAABAAEAPUAAACGAwAAAAA=&#10;" fillcolor="window" strokeweight=".5pt">
                  <v:textbox>
                    <w:txbxContent>
                      <w:p w:rsidR="00D155F3" w:rsidRPr="004453AC" w:rsidRDefault="00D155F3" w:rsidP="00D155F3">
                        <w:pPr>
                          <w:spacing w:after="0" w:line="216" w:lineRule="auto"/>
                          <w:rPr>
                            <w:rFonts w:ascii="Times New Roman" w:hAnsi="Times New Roman" w:cs="Times New Roman"/>
                          </w:rPr>
                        </w:pPr>
                        <w:r w:rsidRPr="004453AC">
                          <w:rPr>
                            <w:rFonts w:ascii="Times New Roman" w:hAnsi="Times New Roman" w:cs="Times New Roman"/>
                          </w:rPr>
                          <w:t>- аналіз макроекономічного середовища</w:t>
                        </w:r>
                      </w:p>
                      <w:p w:rsidR="00D155F3" w:rsidRPr="004453AC" w:rsidRDefault="00D155F3" w:rsidP="00D155F3">
                        <w:pPr>
                          <w:spacing w:after="0" w:line="216" w:lineRule="auto"/>
                          <w:rPr>
                            <w:rFonts w:ascii="Times New Roman" w:hAnsi="Times New Roman" w:cs="Times New Roman"/>
                          </w:rPr>
                        </w:pPr>
                        <w:r w:rsidRPr="004453AC">
                          <w:rPr>
                            <w:rFonts w:ascii="Times New Roman" w:hAnsi="Times New Roman" w:cs="Times New Roman"/>
                          </w:rPr>
                          <w:t>- аналіз конкурентного середовища</w:t>
                        </w:r>
                      </w:p>
                      <w:p w:rsidR="00D155F3" w:rsidRPr="004453AC" w:rsidRDefault="00D155F3" w:rsidP="00D155F3">
                        <w:pPr>
                          <w:spacing w:after="0" w:line="216" w:lineRule="auto"/>
                          <w:rPr>
                            <w:rFonts w:ascii="Times New Roman" w:hAnsi="Times New Roman" w:cs="Times New Roman"/>
                          </w:rPr>
                        </w:pPr>
                        <w:r w:rsidRPr="004453AC">
                          <w:rPr>
                            <w:rFonts w:ascii="Times New Roman" w:hAnsi="Times New Roman" w:cs="Times New Roman"/>
                          </w:rPr>
                          <w:t>- діагностика потенційних результатів</w:t>
                        </w:r>
                      </w:p>
                      <w:p w:rsidR="00D155F3" w:rsidRPr="004453AC" w:rsidRDefault="00D155F3" w:rsidP="00D155F3">
                        <w:pPr>
                          <w:spacing w:after="0" w:line="216" w:lineRule="auto"/>
                          <w:rPr>
                            <w:rFonts w:ascii="Times New Roman" w:hAnsi="Times New Roman" w:cs="Times New Roman"/>
                          </w:rPr>
                        </w:pPr>
                        <w:r w:rsidRPr="004453AC">
                          <w:rPr>
                            <w:rFonts w:ascii="Times New Roman" w:hAnsi="Times New Roman" w:cs="Times New Roman"/>
                          </w:rPr>
                          <w:t xml:space="preserve">- </w:t>
                        </w:r>
                        <w:r>
                          <w:rPr>
                            <w:rFonts w:ascii="Times New Roman" w:hAnsi="Times New Roman" w:cs="Times New Roman"/>
                          </w:rPr>
                          <w:t xml:space="preserve">аналіз факторі впливу на </w:t>
                        </w:r>
                        <w:r w:rsidRPr="00280075">
                          <w:rPr>
                            <w:rFonts w:ascii="Times New Roman" w:hAnsi="Times New Roman" w:cs="Times New Roman"/>
                          </w:rPr>
                          <w:t>формування депозитних ресурсів</w:t>
                        </w:r>
                      </w:p>
                    </w:txbxContent>
                  </v:textbox>
                </v:shape>
                <v:shape id="Надпись 20" o:spid="_x0000_s1030" type="#_x0000_t202" style="position:absolute;left:26098;top:8858;width:31433;height:762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tZni78A&#10;AADbAAAADwAAAGRycy9kb3ducmV2LnhtbERPTYvCMBC9L/gfwgje1lQP4lajiCDsRcTqYfc2JGMb&#10;bSalydbqrzcHYY+P971c964WHbXBelYwGWcgiLU3lksF59Pucw4iRGSDtWdS8KAA69XgY4m58Xc+&#10;UlfEUqQQDjkqqGJscimDrshhGPuGOHEX3zqMCbalNC3eU7ir5TTLZtKh5dRQYUPbivSt+HMKDP94&#10;1r92/7RcaPv1PMyvulNqNOw3CxCR+vgvfru/jYJpWp++pB8gVy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O1meLvwAAANsAAAAPAAAAAAAAAAAAAAAAAJgCAABkcnMvZG93bnJl&#10;di54bWxQSwUGAAAAAAQABAD1AAAAhAMAAAAA&#10;" fillcolor="window" strokeweight=".5pt">
                  <v:textbox>
                    <w:txbxContent>
                      <w:p w:rsidR="00D155F3" w:rsidRPr="004453AC" w:rsidRDefault="00D155F3" w:rsidP="00D155F3">
                        <w:pPr>
                          <w:spacing w:after="0" w:line="240" w:lineRule="auto"/>
                          <w:rPr>
                            <w:rFonts w:ascii="Times New Roman" w:hAnsi="Times New Roman" w:cs="Times New Roman"/>
                          </w:rPr>
                        </w:pPr>
                        <w:r w:rsidRPr="004453AC">
                          <w:rPr>
                            <w:rFonts w:ascii="Times New Roman" w:hAnsi="Times New Roman" w:cs="Times New Roman"/>
                          </w:rPr>
                          <w:t>- формулювання мети депозитної політики</w:t>
                        </w:r>
                      </w:p>
                      <w:p w:rsidR="00D155F3" w:rsidRPr="004453AC" w:rsidRDefault="00D155F3" w:rsidP="00D155F3">
                        <w:pPr>
                          <w:spacing w:after="0" w:line="240" w:lineRule="auto"/>
                          <w:rPr>
                            <w:rFonts w:ascii="Times New Roman" w:hAnsi="Times New Roman" w:cs="Times New Roman"/>
                          </w:rPr>
                        </w:pPr>
                        <w:r w:rsidRPr="004453AC">
                          <w:rPr>
                            <w:rFonts w:ascii="Times New Roman" w:hAnsi="Times New Roman" w:cs="Times New Roman"/>
                          </w:rPr>
                          <w:t>- визначення завдань депозитної політики</w:t>
                        </w:r>
                      </w:p>
                      <w:p w:rsidR="00D155F3" w:rsidRPr="004453AC" w:rsidRDefault="00D155F3" w:rsidP="00D155F3">
                        <w:pPr>
                          <w:spacing w:after="0" w:line="240" w:lineRule="auto"/>
                          <w:rPr>
                            <w:rFonts w:ascii="Times New Roman" w:hAnsi="Times New Roman" w:cs="Times New Roman"/>
                          </w:rPr>
                        </w:pPr>
                        <w:r w:rsidRPr="004453AC">
                          <w:rPr>
                            <w:rFonts w:ascii="Times New Roman" w:hAnsi="Times New Roman" w:cs="Times New Roman"/>
                          </w:rPr>
                          <w:t>- визначення загальної спрямованості реалізації</w:t>
                        </w:r>
                      </w:p>
                      <w:p w:rsidR="00D155F3" w:rsidRPr="004453AC" w:rsidRDefault="00D155F3" w:rsidP="00D155F3">
                        <w:pPr>
                          <w:spacing w:after="0" w:line="240" w:lineRule="auto"/>
                          <w:rPr>
                            <w:rFonts w:ascii="Times New Roman" w:hAnsi="Times New Roman" w:cs="Times New Roman"/>
                          </w:rPr>
                        </w:pPr>
                        <w:r w:rsidRPr="004453AC">
                          <w:rPr>
                            <w:rFonts w:ascii="Times New Roman" w:hAnsi="Times New Roman" w:cs="Times New Roman"/>
                          </w:rPr>
                          <w:t>депозитної політики</w:t>
                        </w:r>
                      </w:p>
                    </w:txbxContent>
                  </v:textbox>
                </v:shape>
                <v:shape id="Надпись 23" o:spid="_x0000_s1031" type="#_x0000_t202" style="position:absolute;left:1524;top:18288;width:21145;height:523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gT5/MMA&#10;AADbAAAADwAAAGRycy9kb3ducmV2LnhtbESPQWvCQBSE70L/w/IK3nRTC2JTN6EUCr0UMXqwt8fu&#10;a7KafRuy2xj99W6h4HGYmW+YdTm6VgzUB+tZwdM8A0GsvbFcK9jvPmYrECEiG2w9k4ILBSiLh8ka&#10;c+PPvKWhirVIEA45Kmhi7HIpg27IYZj7jjh5P753GJPsa2l6PCe4a+Uiy5bSoeW00GBH7w3pU/Xr&#10;FBg+eNbf9utqudL25bpZHfWg1PRxfHsFEWmM9/B/+9MoWDzD35f0A2Rx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/gT5/MMAAADbAAAADwAAAAAAAAAAAAAAAACYAgAAZHJzL2Rv&#10;d25yZXYueG1sUEsFBgAAAAAEAAQA9QAAAIgDAAAAAA==&#10;" fillcolor="window" strokeweight=".5pt">
                  <v:textbox>
                    <w:txbxContent>
                      <w:p w:rsidR="00D155F3" w:rsidRPr="004453AC" w:rsidRDefault="00D155F3" w:rsidP="00D155F3">
                        <w:pPr>
                          <w:spacing w:after="0" w:line="240" w:lineRule="auto"/>
                          <w:rPr>
                            <w:rFonts w:ascii="Times New Roman" w:hAnsi="Times New Roman" w:cs="Times New Roman"/>
                          </w:rPr>
                        </w:pPr>
                        <w:r w:rsidRPr="004453AC">
                          <w:rPr>
                            <w:rFonts w:ascii="Times New Roman" w:hAnsi="Times New Roman" w:cs="Times New Roman"/>
                          </w:rPr>
                          <w:t>3. Вибір основних напрямів</w:t>
                        </w:r>
                      </w:p>
                      <w:p w:rsidR="00D155F3" w:rsidRPr="004453AC" w:rsidRDefault="00D155F3" w:rsidP="00D155F3">
                        <w:pPr>
                          <w:spacing w:after="0" w:line="240" w:lineRule="auto"/>
                          <w:rPr>
                            <w:rFonts w:ascii="Times New Roman" w:hAnsi="Times New Roman" w:cs="Times New Roman"/>
                          </w:rPr>
                        </w:pPr>
                        <w:r w:rsidRPr="004453AC">
                          <w:rPr>
                            <w:rFonts w:ascii="Times New Roman" w:hAnsi="Times New Roman" w:cs="Times New Roman"/>
                          </w:rPr>
                          <w:t>реалізації депозитної політики</w:t>
                        </w:r>
                      </w:p>
                    </w:txbxContent>
                  </v:textbox>
                </v:shape>
                <v:shape id="Надпись 25" o:spid="_x0000_s1032" type="#_x0000_t202" style="position:absolute;left:26289;top:17811;width:31242;height:628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qHEE8MA&#10;AADbAAAADwAAAGRycy9kb3ducmV2LnhtbESPQWvCQBSE70L/w/IK3nRToWJTN6EUCr0UMXqwt8fu&#10;a7KafRuy2xj99W6h4HGYmW+YdTm6VgzUB+tZwdM8A0GsvbFcK9jvPmYrECEiG2w9k4ILBSiLh8ka&#10;c+PPvKWhirVIEA45Kmhi7HIpg27IYZj7jjh5P753GJPsa2l6PCe4a+Uiy5bSoeW00GBH7w3pU/Xr&#10;FBg+eNbf9utqudL25bpZHfWg1PRxfHsFEWmM9/B/+9MoWDzD35f0A2Rx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qHEE8MAAADbAAAADwAAAAAAAAAAAAAAAACYAgAAZHJzL2Rv&#10;d25yZXYueG1sUEsFBgAAAAAEAAQA9QAAAIgDAAAAAA==&#10;" fillcolor="window" strokeweight=".5pt">
                  <v:textbox>
                    <w:txbxContent>
                      <w:p w:rsidR="00D155F3" w:rsidRPr="004453AC" w:rsidRDefault="00D155F3" w:rsidP="00D155F3">
                        <w:pPr>
                          <w:spacing w:after="0" w:line="240" w:lineRule="auto"/>
                          <w:rPr>
                            <w:rFonts w:ascii="Times New Roman" w:hAnsi="Times New Roman" w:cs="Times New Roman"/>
                          </w:rPr>
                        </w:pPr>
                        <w:r w:rsidRPr="004453AC">
                          <w:rPr>
                            <w:rFonts w:ascii="Times New Roman" w:hAnsi="Times New Roman" w:cs="Times New Roman"/>
                          </w:rPr>
                          <w:t>- товарна політика</w:t>
                        </w:r>
                      </w:p>
                      <w:p w:rsidR="00D155F3" w:rsidRPr="004453AC" w:rsidRDefault="00D155F3" w:rsidP="00D155F3">
                        <w:pPr>
                          <w:spacing w:after="0" w:line="240" w:lineRule="auto"/>
                          <w:rPr>
                            <w:rFonts w:ascii="Times New Roman" w:hAnsi="Times New Roman" w:cs="Times New Roman"/>
                          </w:rPr>
                        </w:pPr>
                        <w:r w:rsidRPr="004453AC">
                          <w:rPr>
                            <w:rFonts w:ascii="Times New Roman" w:hAnsi="Times New Roman" w:cs="Times New Roman"/>
                          </w:rPr>
                          <w:t>- відсоткова політика по депозитам</w:t>
                        </w:r>
                      </w:p>
                      <w:p w:rsidR="00D155F3" w:rsidRPr="004453AC" w:rsidRDefault="00D155F3" w:rsidP="00D155F3">
                        <w:pPr>
                          <w:spacing w:after="0" w:line="240" w:lineRule="auto"/>
                          <w:rPr>
                            <w:rFonts w:ascii="Times New Roman" w:hAnsi="Times New Roman" w:cs="Times New Roman"/>
                          </w:rPr>
                        </w:pPr>
                        <w:r w:rsidRPr="004453AC">
                          <w:rPr>
                            <w:rFonts w:ascii="Times New Roman" w:hAnsi="Times New Roman" w:cs="Times New Roman"/>
                          </w:rPr>
                          <w:t>- збутова та маркетингова політика</w:t>
                        </w:r>
                        <w:r w:rsidRPr="004453AC">
                          <w:rPr>
                            <w:rFonts w:ascii="Times New Roman" w:hAnsi="Times New Roman" w:cs="Times New Roman"/>
                            <w:lang w:val="ru-RU"/>
                          </w:rPr>
                          <w:t xml:space="preserve"> </w:t>
                        </w:r>
                      </w:p>
                    </w:txbxContent>
                  </v:textbox>
                </v:shape>
                <v:shape id="Надпись 30" o:spid="_x0000_s1033" type="#_x0000_t202" style="position:absolute;left:1714;top:25622;width:21146;height:523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w/xVsAA&#10;AADbAAAADwAAAGRycy9kb3ducmV2LnhtbERPz2vCMBS+C/sfwhvsZlM3GK4aiwjCLmPYeXC3R/Js&#10;o81LabK28683h8GOH9/vdTm5VgzUB+tZwSLLQRBrbyzXCo5f+/kSRIjIBlvPpOCXApSbh9kaC+NH&#10;PtBQxVqkEA4FKmhi7Aopg27IYch8R5y4s+8dxgT7WpoexxTuWvmc56/SoeXU0GBHu4b0tfpxCgyf&#10;POtv+3GzXGn7dvtcXvSg1NPjtF2BiDTFf/Gf+90oeEnr05f0A+TmD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iw/xVsAAAADbAAAADwAAAAAAAAAAAAAAAACYAgAAZHJzL2Rvd25y&#10;ZXYueG1sUEsFBgAAAAAEAAQA9QAAAIUDAAAAAA==&#10;" fillcolor="window" strokeweight=".5pt">
                  <v:textbox>
                    <w:txbxContent>
                      <w:p w:rsidR="00D155F3" w:rsidRPr="000C6B18" w:rsidRDefault="00D155F3" w:rsidP="00D155F3">
                        <w:pPr>
                          <w:spacing w:after="0" w:line="240" w:lineRule="auto"/>
                          <w:rPr>
                            <w:rFonts w:ascii="Times New Roman" w:hAnsi="Times New Roman" w:cs="Times New Roman"/>
                          </w:rPr>
                        </w:pPr>
                        <w:r w:rsidRPr="000C6B18">
                          <w:rPr>
                            <w:rFonts w:ascii="Times New Roman" w:hAnsi="Times New Roman" w:cs="Times New Roman"/>
                          </w:rPr>
                          <w:t>4. Шляхи реалізації депозитної</w:t>
                        </w:r>
                      </w:p>
                      <w:p w:rsidR="00D155F3" w:rsidRPr="004453AC" w:rsidRDefault="00D155F3" w:rsidP="00D155F3">
                        <w:pPr>
                          <w:spacing w:after="0" w:line="240" w:lineRule="auto"/>
                          <w:rPr>
                            <w:rFonts w:ascii="Times New Roman" w:hAnsi="Times New Roman" w:cs="Times New Roman"/>
                          </w:rPr>
                        </w:pPr>
                        <w:r w:rsidRPr="000C6B18">
                          <w:rPr>
                            <w:rFonts w:ascii="Times New Roman" w:hAnsi="Times New Roman" w:cs="Times New Roman"/>
                          </w:rPr>
                          <w:t>політики</w:t>
                        </w:r>
                        <w:r>
                          <w:rPr>
                            <w:rFonts w:ascii="Times New Roman" w:hAnsi="Times New Roman" w:cs="Times New Roman"/>
                          </w:rPr>
                          <w:t xml:space="preserve"> </w:t>
                        </w:r>
                      </w:p>
                    </w:txbxContent>
                  </v:textbox>
                </v:shape>
                <v:shape id="Надпись 1421" o:spid="_x0000_s1034" type="#_x0000_t202" style="position:absolute;left:26384;top:25146;width:31147;height:628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4zK0sMA&#10;AADdAAAADwAAAGRycy9kb3ducmV2LnhtbERPTWvCQBC9C/0PyxS86UaRYlM3oRQKXkQaPbS3YXea&#10;bJudDdk1Rn+9Wyh4m8f7nE05ulYM1AfrWcFinoEg1t5YrhUcD++zNYgQkQ22nknBhQKUxcNkg7nx&#10;Z/6goYq1SCEcclTQxNjlUgbdkMMw9x1x4r597zAm2NfS9HhO4a6Vyyx7kg4tp4YGO3prSP9WJ6fA&#10;8Kdn/WV3V8uVts/X/fpHD0pNH8fXFxCRxngX/7u3Js1fLRfw9006QRY3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4zK0sMAAADdAAAADwAAAAAAAAAAAAAAAACYAgAAZHJzL2Rv&#10;d25yZXYueG1sUEsFBgAAAAAEAAQA9QAAAIgDAAAAAA==&#10;" fillcolor="window" strokeweight=".5pt">
                  <v:textbox>
                    <w:txbxContent>
                      <w:p w:rsidR="00D155F3" w:rsidRPr="000C6B18" w:rsidRDefault="00D155F3" w:rsidP="00D155F3">
                        <w:pPr>
                          <w:spacing w:after="0" w:line="240" w:lineRule="auto"/>
                          <w:rPr>
                            <w:rFonts w:ascii="Times New Roman" w:hAnsi="Times New Roman" w:cs="Times New Roman"/>
                            <w:lang w:val="ru-RU"/>
                          </w:rPr>
                        </w:pPr>
                        <w:r w:rsidRPr="004453AC">
                          <w:rPr>
                            <w:rFonts w:ascii="Times New Roman" w:hAnsi="Times New Roman" w:cs="Times New Roman"/>
                            <w:lang w:val="ru-RU"/>
                          </w:rPr>
                          <w:t xml:space="preserve"> </w:t>
                        </w:r>
                        <w:r w:rsidRPr="000C6B18">
                          <w:rPr>
                            <w:rFonts w:ascii="Times New Roman" w:hAnsi="Times New Roman" w:cs="Times New Roman"/>
                            <w:lang w:val="ru-RU"/>
                          </w:rPr>
                          <w:t xml:space="preserve">- </w:t>
                        </w:r>
                        <w:proofErr w:type="spellStart"/>
                        <w:r w:rsidRPr="000C6B18">
                          <w:rPr>
                            <w:rFonts w:ascii="Times New Roman" w:hAnsi="Times New Roman" w:cs="Times New Roman"/>
                            <w:lang w:val="ru-RU"/>
                          </w:rPr>
                          <w:t>реалізація</w:t>
                        </w:r>
                        <w:proofErr w:type="spellEnd"/>
                        <w:r w:rsidRPr="000C6B18">
                          <w:rPr>
                            <w:rFonts w:ascii="Times New Roman" w:hAnsi="Times New Roman" w:cs="Times New Roman"/>
                            <w:lang w:val="ru-RU"/>
                          </w:rPr>
                          <w:t xml:space="preserve"> </w:t>
                        </w:r>
                        <w:proofErr w:type="spellStart"/>
                        <w:r w:rsidRPr="000C6B18">
                          <w:rPr>
                            <w:rFonts w:ascii="Times New Roman" w:hAnsi="Times New Roman" w:cs="Times New Roman"/>
                            <w:lang w:val="ru-RU"/>
                          </w:rPr>
                          <w:t>депозитних</w:t>
                        </w:r>
                        <w:proofErr w:type="spellEnd"/>
                        <w:r w:rsidRPr="000C6B18">
                          <w:rPr>
                            <w:rFonts w:ascii="Times New Roman" w:hAnsi="Times New Roman" w:cs="Times New Roman"/>
                            <w:lang w:val="ru-RU"/>
                          </w:rPr>
                          <w:t xml:space="preserve"> </w:t>
                        </w:r>
                        <w:proofErr w:type="spellStart"/>
                        <w:r w:rsidRPr="000C6B18">
                          <w:rPr>
                            <w:rFonts w:ascii="Times New Roman" w:hAnsi="Times New Roman" w:cs="Times New Roman"/>
                            <w:lang w:val="ru-RU"/>
                          </w:rPr>
                          <w:t>продуктів</w:t>
                        </w:r>
                        <w:proofErr w:type="spellEnd"/>
                      </w:p>
                      <w:p w:rsidR="00D155F3" w:rsidRPr="004453AC" w:rsidRDefault="00D155F3" w:rsidP="00D155F3">
                        <w:pPr>
                          <w:spacing w:after="0" w:line="240" w:lineRule="auto"/>
                          <w:rPr>
                            <w:rFonts w:ascii="Times New Roman" w:hAnsi="Times New Roman" w:cs="Times New Roman"/>
                          </w:rPr>
                        </w:pPr>
                        <w:r w:rsidRPr="000C6B18">
                          <w:rPr>
                            <w:rFonts w:ascii="Times New Roman" w:hAnsi="Times New Roman" w:cs="Times New Roman"/>
                            <w:lang w:val="ru-RU"/>
                          </w:rPr>
                          <w:t xml:space="preserve">- </w:t>
                        </w:r>
                        <w:proofErr w:type="spellStart"/>
                        <w:r w:rsidRPr="000C6B18">
                          <w:rPr>
                            <w:rFonts w:ascii="Times New Roman" w:hAnsi="Times New Roman" w:cs="Times New Roman"/>
                            <w:lang w:val="ru-RU"/>
                          </w:rPr>
                          <w:t>встановлення</w:t>
                        </w:r>
                        <w:proofErr w:type="spellEnd"/>
                        <w:r w:rsidRPr="000C6B18">
                          <w:rPr>
                            <w:rFonts w:ascii="Times New Roman" w:hAnsi="Times New Roman" w:cs="Times New Roman"/>
                            <w:lang w:val="ru-RU"/>
                          </w:rPr>
                          <w:t xml:space="preserve"> </w:t>
                        </w:r>
                        <w:proofErr w:type="spellStart"/>
                        <w:r w:rsidRPr="000C6B18">
                          <w:rPr>
                            <w:rFonts w:ascii="Times New Roman" w:hAnsi="Times New Roman" w:cs="Times New Roman"/>
                            <w:lang w:val="ru-RU"/>
                          </w:rPr>
                          <w:t>рівня</w:t>
                        </w:r>
                        <w:proofErr w:type="spellEnd"/>
                        <w:r w:rsidRPr="000C6B18">
                          <w:rPr>
                            <w:rFonts w:ascii="Times New Roman" w:hAnsi="Times New Roman" w:cs="Times New Roman"/>
                            <w:lang w:val="ru-RU"/>
                          </w:rPr>
                          <w:t xml:space="preserve"> </w:t>
                        </w:r>
                        <w:proofErr w:type="spellStart"/>
                        <w:r w:rsidRPr="000C6B18">
                          <w:rPr>
                            <w:rFonts w:ascii="Times New Roman" w:hAnsi="Times New Roman" w:cs="Times New Roman"/>
                            <w:lang w:val="ru-RU"/>
                          </w:rPr>
                          <w:t>відсотків</w:t>
                        </w:r>
                        <w:proofErr w:type="spellEnd"/>
                        <w:r w:rsidRPr="000C6B18">
                          <w:rPr>
                            <w:rFonts w:ascii="Times New Roman" w:hAnsi="Times New Roman" w:cs="Times New Roman"/>
                            <w:lang w:val="ru-RU"/>
                          </w:rPr>
                          <w:t xml:space="preserve"> за видами </w:t>
                        </w:r>
                        <w:proofErr w:type="spellStart"/>
                        <w:r w:rsidRPr="000C6B18">
                          <w:rPr>
                            <w:rFonts w:ascii="Times New Roman" w:hAnsi="Times New Roman" w:cs="Times New Roman"/>
                            <w:lang w:val="ru-RU"/>
                          </w:rPr>
                          <w:t>депозитів</w:t>
                        </w:r>
                        <w:proofErr w:type="spellEnd"/>
                      </w:p>
                    </w:txbxContent>
                  </v:textbox>
                </v:shape>
                <v:shape id="Надпись 1422" o:spid="_x0000_s1035" type="#_x0000_t202" style="position:absolute;left:1714;top:35147;width:21146;height:523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15UpcMA&#10;AADdAAAADwAAAGRycy9kb3ducmV2LnhtbERPTWvCQBC9C/0PyxS8mU2DFBtdpRQKvUhp9GBvw+6Y&#10;rGZnQ3Ybo7++Wyh4m8f7nNVmdK0YqA/Ws4KnLAdBrL2xXCvY795nCxAhIhtsPZOCKwXYrB8mKyyN&#10;v/AXDVWsRQrhUKKCJsaulDLohhyGzHfEiTv63mFMsK+l6fGSwl0rizx/lg4tp4YGO3prSJ+rH6fA&#10;8MGz/rbbm+VK25fb5+KkB6Wmj+PrEkSkMd7F/+4Pk+bPiwL+vkknyPU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15UpcMAAADdAAAADwAAAAAAAAAAAAAAAACYAgAAZHJzL2Rv&#10;d25yZXYueG1sUEsFBgAAAAAEAAQA9QAAAIgDAAAAAA==&#10;" fillcolor="window" strokeweight=".5pt">
                  <v:textbox>
                    <w:txbxContent>
                      <w:p w:rsidR="00D155F3" w:rsidRPr="000C6B18" w:rsidRDefault="00D155F3" w:rsidP="00D155F3">
                        <w:pPr>
                          <w:spacing w:after="0" w:line="240" w:lineRule="auto"/>
                          <w:rPr>
                            <w:rFonts w:ascii="Times New Roman" w:hAnsi="Times New Roman" w:cs="Times New Roman"/>
                          </w:rPr>
                        </w:pPr>
                        <w:r w:rsidRPr="000C6B18">
                          <w:rPr>
                            <w:rFonts w:ascii="Times New Roman" w:hAnsi="Times New Roman" w:cs="Times New Roman"/>
                          </w:rPr>
                          <w:t>5. Оцінка ефективності</w:t>
                        </w:r>
                      </w:p>
                      <w:p w:rsidR="00D155F3" w:rsidRPr="004453AC" w:rsidRDefault="00D155F3" w:rsidP="00D155F3">
                        <w:pPr>
                          <w:spacing w:after="0" w:line="240" w:lineRule="auto"/>
                          <w:rPr>
                            <w:rFonts w:ascii="Times New Roman" w:hAnsi="Times New Roman" w:cs="Times New Roman"/>
                          </w:rPr>
                        </w:pPr>
                        <w:r w:rsidRPr="000C6B18">
                          <w:rPr>
                            <w:rFonts w:ascii="Times New Roman" w:hAnsi="Times New Roman" w:cs="Times New Roman"/>
                          </w:rPr>
                          <w:t>депозитної політики</w:t>
                        </w:r>
                      </w:p>
                    </w:txbxContent>
                  </v:textbox>
                </v:shape>
                <v:shape id="Надпись 1423" o:spid="_x0000_s1036" type="#_x0000_t202" style="position:absolute;left:26384;top:32766;width:31147;height:1238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BLxPsMA&#10;AADdAAAADwAAAGRycy9kb3ducmV2LnhtbERPTWsCMRC9C/0PYQq9abZWZLs1ShEEL0Vce2hvQzLd&#10;TbuZLJu4bv31RhC8zeN9zmI1uEb01AXrWcHzJANBrL2xXCn4PGzGOYgQkQ02nknBPwVYLR9GCyyM&#10;P/Ge+jJWIoVwKFBBHWNbSBl0TQ7DxLfEifvxncOYYFdJ0+EphbtGTrNsLh1aTg01trSuSf+VR6fA&#10;8Jdn/W0/zpZLbV/Pu/xX90o9PQ7vbyAiDfEuvrm3Js2fTV/g+k06QS4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BLxPsMAAADdAAAADwAAAAAAAAAAAAAAAACYAgAAZHJzL2Rv&#10;d25yZXYueG1sUEsFBgAAAAAEAAQA9QAAAIgDAAAAAA==&#10;" fillcolor="window" strokeweight=".5pt">
                  <v:textbox>
                    <w:txbxContent>
                      <w:p w:rsidR="00D155F3" w:rsidRPr="000C6B18" w:rsidRDefault="00D155F3" w:rsidP="00D155F3">
                        <w:pPr>
                          <w:spacing w:after="0" w:line="240" w:lineRule="auto"/>
                          <w:rPr>
                            <w:rFonts w:ascii="Times New Roman" w:hAnsi="Times New Roman" w:cs="Times New Roman"/>
                          </w:rPr>
                        </w:pPr>
                        <w:r w:rsidRPr="000C6B18">
                          <w:rPr>
                            <w:rFonts w:ascii="Times New Roman" w:hAnsi="Times New Roman" w:cs="Times New Roman"/>
                          </w:rPr>
                          <w:t>- аналіз динаміки обсягів депозитних коштів</w:t>
                        </w:r>
                      </w:p>
                      <w:p w:rsidR="00D155F3" w:rsidRPr="000C6B18" w:rsidRDefault="00D155F3" w:rsidP="00D155F3">
                        <w:pPr>
                          <w:spacing w:after="0" w:line="240" w:lineRule="auto"/>
                          <w:rPr>
                            <w:rFonts w:ascii="Times New Roman" w:hAnsi="Times New Roman" w:cs="Times New Roman"/>
                          </w:rPr>
                        </w:pPr>
                        <w:r w:rsidRPr="000C6B18">
                          <w:rPr>
                            <w:rFonts w:ascii="Times New Roman" w:hAnsi="Times New Roman" w:cs="Times New Roman"/>
                          </w:rPr>
                          <w:t>- аналіз динаміки зміни відсоткових ставок за</w:t>
                        </w:r>
                      </w:p>
                      <w:p w:rsidR="00D155F3" w:rsidRPr="000C6B18" w:rsidRDefault="00D155F3" w:rsidP="00D155F3">
                        <w:pPr>
                          <w:spacing w:after="0" w:line="240" w:lineRule="auto"/>
                          <w:rPr>
                            <w:rFonts w:ascii="Times New Roman" w:hAnsi="Times New Roman" w:cs="Times New Roman"/>
                          </w:rPr>
                        </w:pPr>
                        <w:r w:rsidRPr="000C6B18">
                          <w:rPr>
                            <w:rFonts w:ascii="Times New Roman" w:hAnsi="Times New Roman" w:cs="Times New Roman"/>
                          </w:rPr>
                          <w:t>депозитами</w:t>
                        </w:r>
                      </w:p>
                      <w:p w:rsidR="00D155F3" w:rsidRPr="000C6B18" w:rsidRDefault="00D155F3" w:rsidP="00D155F3">
                        <w:pPr>
                          <w:spacing w:after="0" w:line="240" w:lineRule="auto"/>
                          <w:rPr>
                            <w:rFonts w:ascii="Times New Roman" w:hAnsi="Times New Roman" w:cs="Times New Roman"/>
                          </w:rPr>
                        </w:pPr>
                        <w:r w:rsidRPr="000C6B18">
                          <w:rPr>
                            <w:rFonts w:ascii="Times New Roman" w:hAnsi="Times New Roman" w:cs="Times New Roman"/>
                          </w:rPr>
                          <w:t>- аналіз співвідношення депозитних та кредитних</w:t>
                        </w:r>
                        <w:r w:rsidRPr="000C6B18">
                          <w:rPr>
                            <w:rFonts w:ascii="Times New Roman" w:hAnsi="Times New Roman" w:cs="Times New Roman"/>
                            <w:lang w:val="ru-RU"/>
                          </w:rPr>
                          <w:t xml:space="preserve"> </w:t>
                        </w:r>
                        <w:r w:rsidRPr="000C6B18">
                          <w:rPr>
                            <w:rFonts w:ascii="Times New Roman" w:hAnsi="Times New Roman" w:cs="Times New Roman"/>
                          </w:rPr>
                          <w:t>коштів</w:t>
                        </w:r>
                      </w:p>
                      <w:p w:rsidR="00D155F3" w:rsidRPr="004453AC" w:rsidRDefault="00D155F3" w:rsidP="00D155F3">
                        <w:pPr>
                          <w:spacing w:after="0" w:line="240" w:lineRule="auto"/>
                          <w:rPr>
                            <w:rFonts w:ascii="Times New Roman" w:hAnsi="Times New Roman" w:cs="Times New Roman"/>
                          </w:rPr>
                        </w:pPr>
                        <w:r w:rsidRPr="000C6B18">
                          <w:rPr>
                            <w:rFonts w:ascii="Times New Roman" w:hAnsi="Times New Roman" w:cs="Times New Roman"/>
                          </w:rPr>
                          <w:t>- визначення показників ефективності депозитної політики банку</w:t>
                        </w:r>
                      </w:p>
                      <w:p w:rsidR="00D155F3" w:rsidRPr="000C6B18" w:rsidRDefault="00D155F3" w:rsidP="00D155F3">
                        <w:pPr>
                          <w:spacing w:after="0" w:line="240" w:lineRule="auto"/>
                          <w:rPr>
                            <w:rFonts w:ascii="Times New Roman" w:hAnsi="Times New Roman" w:cs="Times New Roman"/>
                          </w:rPr>
                        </w:pPr>
                      </w:p>
                      <w:p w:rsidR="00D155F3" w:rsidRPr="004453AC" w:rsidRDefault="00D155F3" w:rsidP="00D155F3">
                        <w:pPr>
                          <w:spacing w:after="0" w:line="240" w:lineRule="auto"/>
                          <w:rPr>
                            <w:rFonts w:ascii="Times New Roman" w:hAnsi="Times New Roman" w:cs="Times New Roman"/>
                          </w:rPr>
                        </w:pPr>
                        <w:r w:rsidRPr="000C6B18">
                          <w:rPr>
                            <w:rFonts w:ascii="Times New Roman" w:hAnsi="Times New Roman" w:cs="Times New Roman"/>
                          </w:rPr>
                          <w:t>політики банку</w:t>
                        </w:r>
                      </w:p>
                    </w:txbxContent>
                  </v:textbox>
                </v:shape>
                <v:shape id="Надпись 1424" o:spid="_x0000_s1037" type="#_x0000_t202" style="position:absolute;left:1905;top:42957;width:21145;height:523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/tpSsIA&#10;AADdAAAADwAAAGRycy9kb3ducmV2LnhtbERPTWsCMRC9C/6HMEJvmlVEdGsUEYReSnH1YG9DMt1N&#10;3UyWTVy3/vqmUPA2j/c5623vatFRG6xnBdNJBoJYe2O5VHA+HcZLECEiG6w9k4IfCrDdDAdrzI2/&#10;85G6IpYihXDIUUEVY5NLGXRFDsPEN8SJ+/Ktw5hgW0rT4j2Fu1rOsmwhHVpODRU2tK9IX4ubU2D4&#10;4ll/2veH5ULb1eNj+a07pV5G/e4VRKQ+PsX/7jeT5s9nc/j7Jp0gN7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D+2lKwgAAAN0AAAAPAAAAAAAAAAAAAAAAAJgCAABkcnMvZG93&#10;bnJldi54bWxQSwUGAAAAAAQABAD1AAAAhwMAAAAA&#10;" fillcolor="window" strokeweight=".5pt">
                  <v:textbox>
                    <w:txbxContent>
                      <w:p w:rsidR="00D155F3" w:rsidRPr="000C6B18" w:rsidRDefault="00D155F3" w:rsidP="00D155F3">
                        <w:pPr>
                          <w:spacing w:after="0" w:line="240" w:lineRule="auto"/>
                          <w:rPr>
                            <w:rFonts w:ascii="Times New Roman" w:hAnsi="Times New Roman" w:cs="Times New Roman"/>
                          </w:rPr>
                        </w:pPr>
                        <w:r w:rsidRPr="000C6B18">
                          <w:rPr>
                            <w:rFonts w:ascii="Times New Roman" w:hAnsi="Times New Roman" w:cs="Times New Roman"/>
                          </w:rPr>
                          <w:t>6. Контроль за здійсненням</w:t>
                        </w:r>
                      </w:p>
                      <w:p w:rsidR="00D155F3" w:rsidRPr="004453AC" w:rsidRDefault="00D155F3" w:rsidP="00D155F3">
                        <w:pPr>
                          <w:spacing w:after="0" w:line="240" w:lineRule="auto"/>
                          <w:rPr>
                            <w:rFonts w:ascii="Times New Roman" w:hAnsi="Times New Roman" w:cs="Times New Roman"/>
                          </w:rPr>
                        </w:pPr>
                        <w:r w:rsidRPr="000C6B18">
                          <w:rPr>
                            <w:rFonts w:ascii="Times New Roman" w:hAnsi="Times New Roman" w:cs="Times New Roman"/>
                          </w:rPr>
                          <w:t>депозитної політики</w:t>
                        </w:r>
                      </w:p>
                    </w:txbxContent>
                  </v:textbox>
                </v:shape>
                <v:shape id="Надпись 1425" o:spid="_x0000_s1038" type="#_x0000_t202" style="position:absolute;left:26384;top:46482;width:31147;height:1085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LfM0cMA&#10;AADdAAAADwAAAGRycy9kb3ducmV2LnhtbERPTWsCMRC9C/0PYQq9abZSZbs1ShEEL0Vce2hvQzLd&#10;TbuZLJu4bv31RhC8zeN9zmI1uEb01AXrWcHzJANBrL2xXCn4PGzGOYgQkQ02nknBPwVYLR9GCyyM&#10;P/Ge+jJWIoVwKFBBHWNbSBl0TQ7DxLfEifvxncOYYFdJ0+EphbtGTrNsLh1aTg01trSuSf+VR6fA&#10;8Jdn/W0/zpZLbV/Pu/xX90o9PQ7vbyAiDfEuvrm3Js1/mc7g+k06QS4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LfM0cMAAADdAAAADwAAAAAAAAAAAAAAAACYAgAAZHJzL2Rv&#10;d25yZXYueG1sUEsFBgAAAAAEAAQA9QAAAIgDAAAAAA==&#10;" fillcolor="window" strokeweight=".5pt">
                  <v:textbox>
                    <w:txbxContent>
                      <w:p w:rsidR="00D155F3" w:rsidRPr="000C6B18" w:rsidRDefault="00D155F3" w:rsidP="00D155F3">
                        <w:pPr>
                          <w:spacing w:after="0" w:line="240" w:lineRule="auto"/>
                          <w:rPr>
                            <w:rFonts w:ascii="Times New Roman" w:hAnsi="Times New Roman" w:cs="Times New Roman"/>
                          </w:rPr>
                        </w:pPr>
                        <w:r w:rsidRPr="000C6B18">
                          <w:rPr>
                            <w:rFonts w:ascii="Times New Roman" w:hAnsi="Times New Roman" w:cs="Times New Roman"/>
                          </w:rPr>
                          <w:t>- контроль на всіх стадіях здійснення депозитної</w:t>
                        </w:r>
                      </w:p>
                      <w:p w:rsidR="00D155F3" w:rsidRPr="000C6B18" w:rsidRDefault="00D155F3" w:rsidP="00D155F3">
                        <w:pPr>
                          <w:spacing w:after="0" w:line="240" w:lineRule="auto"/>
                          <w:rPr>
                            <w:rFonts w:ascii="Times New Roman" w:hAnsi="Times New Roman" w:cs="Times New Roman"/>
                          </w:rPr>
                        </w:pPr>
                        <w:r w:rsidRPr="000C6B18">
                          <w:rPr>
                            <w:rFonts w:ascii="Times New Roman" w:hAnsi="Times New Roman" w:cs="Times New Roman"/>
                          </w:rPr>
                          <w:t>політики</w:t>
                        </w:r>
                      </w:p>
                      <w:p w:rsidR="00D155F3" w:rsidRPr="000C6B18" w:rsidRDefault="00D155F3" w:rsidP="00D155F3">
                        <w:pPr>
                          <w:spacing w:after="0" w:line="240" w:lineRule="auto"/>
                          <w:rPr>
                            <w:rFonts w:ascii="Times New Roman" w:hAnsi="Times New Roman" w:cs="Times New Roman"/>
                          </w:rPr>
                        </w:pPr>
                        <w:r w:rsidRPr="000C6B18">
                          <w:rPr>
                            <w:rFonts w:ascii="Times New Roman" w:hAnsi="Times New Roman" w:cs="Times New Roman"/>
                          </w:rPr>
                          <w:t>- контроль ризиків</w:t>
                        </w:r>
                      </w:p>
                      <w:p w:rsidR="00D155F3" w:rsidRPr="000C6B18" w:rsidRDefault="00D155F3" w:rsidP="00D155F3">
                        <w:pPr>
                          <w:spacing w:after="0" w:line="240" w:lineRule="auto"/>
                          <w:rPr>
                            <w:rFonts w:ascii="Times New Roman" w:hAnsi="Times New Roman" w:cs="Times New Roman"/>
                          </w:rPr>
                        </w:pPr>
                        <w:r w:rsidRPr="000C6B18">
                          <w:rPr>
                            <w:rFonts w:ascii="Times New Roman" w:hAnsi="Times New Roman" w:cs="Times New Roman"/>
                          </w:rPr>
                          <w:t>- контроль за витратами на здійснення депозитної</w:t>
                        </w:r>
                        <w:r w:rsidRPr="000C6B18">
                          <w:rPr>
                            <w:rFonts w:ascii="Times New Roman" w:hAnsi="Times New Roman" w:cs="Times New Roman"/>
                            <w:lang w:val="ru-RU"/>
                          </w:rPr>
                          <w:t xml:space="preserve"> </w:t>
                        </w:r>
                        <w:r w:rsidRPr="000C6B18">
                          <w:rPr>
                            <w:rFonts w:ascii="Times New Roman" w:hAnsi="Times New Roman" w:cs="Times New Roman"/>
                          </w:rPr>
                          <w:t>політики</w:t>
                        </w:r>
                      </w:p>
                      <w:p w:rsidR="00D155F3" w:rsidRPr="000C6B18" w:rsidRDefault="00D155F3" w:rsidP="00D155F3">
                        <w:pPr>
                          <w:rPr>
                            <w:rFonts w:ascii="Times New Roman" w:hAnsi="Times New Roman" w:cs="Times New Roman"/>
                          </w:rPr>
                        </w:pPr>
                        <w:r w:rsidRPr="000C6B18">
                          <w:rPr>
                            <w:rFonts w:ascii="Times New Roman" w:hAnsi="Times New Roman" w:cs="Times New Roman"/>
                          </w:rPr>
                          <w:t>- контроль за дотриманням визначеного раніше</w:t>
                        </w:r>
                      </w:p>
                      <w:p w:rsidR="00D155F3" w:rsidRDefault="00D155F3" w:rsidP="00D155F3">
                        <w:r>
                          <w:t>напрямку розвитку</w:t>
                        </w:r>
                      </w:p>
                    </w:txbxContent>
                  </v:textbox>
                </v:shape>
                <v:shape id="Надпись 1426" o:spid="_x0000_s1039" type="#_x0000_t202" style="position:absolute;left:2286;top:50577;width:21145;height:523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GVSpsMA&#10;AADdAAAADwAAAGRycy9kb3ducmV2LnhtbERPTWvCQBC9F/oflil4q5uKiI1uQikUvIg0eqi3YXdM&#10;1mZnQ3Ybo7++Wyh4m8f7nHU5ulYM1AfrWcHLNANBrL2xXCs47D+elyBCRDbYeiYFVwpQFo8Pa8yN&#10;v/AnDVWsRQrhkKOCJsYulzLohhyGqe+IE3fyvcOYYF9L0+MlhbtWzrJsIR1aTg0NdvTekP6ufpwC&#10;w1+e9dFub5YrbV9vu+VZD0pNnsa3FYhIY7yL/90bk+bPZwv4+yadIIt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3GVSpsMAAADdAAAADwAAAAAAAAAAAAAAAACYAgAAZHJzL2Rv&#10;d25yZXYueG1sUEsFBgAAAAAEAAQA9QAAAIgDAAAAAA==&#10;" fillcolor="window" strokeweight=".5pt">
                  <v:textbox>
                    <w:txbxContent>
                      <w:p w:rsidR="00D155F3" w:rsidRPr="004453AC" w:rsidRDefault="00D155F3" w:rsidP="00D155F3">
                        <w:pPr>
                          <w:spacing w:after="0" w:line="240" w:lineRule="auto"/>
                          <w:rPr>
                            <w:rFonts w:ascii="Times New Roman" w:hAnsi="Times New Roman" w:cs="Times New Roman"/>
                          </w:rPr>
                        </w:pPr>
                        <w:r w:rsidRPr="000C6B18">
                          <w:rPr>
                            <w:rFonts w:ascii="Times New Roman" w:hAnsi="Times New Roman" w:cs="Times New Roman"/>
                          </w:rPr>
                          <w:t>7. Моніторинг</w:t>
                        </w:r>
                      </w:p>
                    </w:txbxContent>
                  </v:textbox>
                </v:shape>
                <v:shape id="Надпись 1427" o:spid="_x0000_s1040" type="#_x0000_t202" style="position:absolute;top:58483;width:11430;height:676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yn3PcMA&#10;AADdAAAADwAAAGRycy9kb3ducmV2LnhtbERPTWsCMRC9C/0PYQq9abZSdLs1ShEEL0Vce2hvQzLd&#10;TbuZLJu4bv31RhC8zeN9zmI1uEb01AXrWcHzJANBrL2xXCn4PGzGOYgQkQ02nknBPwVYLR9GCyyM&#10;P/Ge+jJWIoVwKFBBHWNbSBl0TQ7DxLfEifvxncOYYFdJ0+EphbtGTrNsJh1aTg01trSuSf+VR6fA&#10;8Jdn/W0/zpZLbV/Pu/xX90o9PQ7vbyAiDfEuvrm3Js1/mc7h+k06QS4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yn3PcMAAADdAAAADwAAAAAAAAAAAAAAAACYAgAAZHJzL2Rv&#10;d25yZXYueG1sUEsFBgAAAAAEAAQA9QAAAIgDAAAAAA==&#10;" fillcolor="window" strokeweight=".5pt">
                  <v:textbox>
                    <w:txbxContent>
                      <w:p w:rsidR="00D155F3" w:rsidRPr="000C6B18" w:rsidRDefault="00D155F3" w:rsidP="00D155F3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</w:rPr>
                        </w:pPr>
                        <w:r w:rsidRPr="000C6B18">
                          <w:rPr>
                            <w:rFonts w:ascii="Times New Roman" w:hAnsi="Times New Roman" w:cs="Times New Roman"/>
                          </w:rPr>
                          <w:t>Моніторинг</w:t>
                        </w:r>
                      </w:p>
                      <w:p w:rsidR="00D155F3" w:rsidRPr="000C6B18" w:rsidRDefault="00D155F3" w:rsidP="00D155F3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</w:rPr>
                        </w:pPr>
                        <w:r w:rsidRPr="000C6B18">
                          <w:rPr>
                            <w:rFonts w:ascii="Times New Roman" w:hAnsi="Times New Roman" w:cs="Times New Roman"/>
                          </w:rPr>
                          <w:t>депозитного</w:t>
                        </w:r>
                      </w:p>
                      <w:p w:rsidR="00D155F3" w:rsidRPr="000C6B18" w:rsidRDefault="00D155F3" w:rsidP="00D155F3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</w:rPr>
                        </w:pPr>
                        <w:r w:rsidRPr="000C6B18">
                          <w:rPr>
                            <w:rFonts w:ascii="Times New Roman" w:hAnsi="Times New Roman" w:cs="Times New Roman"/>
                          </w:rPr>
                          <w:t>ринку</w:t>
                        </w:r>
                      </w:p>
                    </w:txbxContent>
                  </v:textbox>
                </v:shape>
                <v:shape id="Надпись 1428" o:spid="_x0000_s1041" type="#_x0000_t202" style="position:absolute;left:12954;top:58388;width:11430;height:676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rZjT8UA&#10;AADdAAAADwAAAGRycy9kb3ducmV2LnhtbESPQUvDQBCF74L/YRmhN7sxFKmx2yCC4EWKsQe9DbvT&#10;ZGt2NmTXNO2vdw6Ctxnem/e+2dRz6NVEY/KRDdwtC1DENjrPrYH9x8vtGlTKyA77yGTgTAnq7fXV&#10;BisXT/xOU5NbJSGcKjTQ5TxUWifbUcC0jAOxaIc4Bsyyjq12I54kPPS6LIp7HdCzNHQ40HNH9rv5&#10;CQYcf0a2X/7t4rmx/uGyWx/tZMziZn56BJVpzv/mv+tXJ/irUnDlGxlBb3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CtmNPxQAAAN0AAAAPAAAAAAAAAAAAAAAAAJgCAABkcnMv&#10;ZG93bnJldi54bWxQSwUGAAAAAAQABAD1AAAAigMAAAAA&#10;" fillcolor="window" strokeweight=".5pt">
                  <v:textbox>
                    <w:txbxContent>
                      <w:p w:rsidR="00D155F3" w:rsidRPr="000C6B18" w:rsidRDefault="00D155F3" w:rsidP="00D155F3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</w:rPr>
                        </w:pPr>
                        <w:r w:rsidRPr="000C6B18">
                          <w:rPr>
                            <w:rFonts w:ascii="Times New Roman" w:hAnsi="Times New Roman" w:cs="Times New Roman"/>
                          </w:rPr>
                          <w:t>Моніторинг</w:t>
                        </w:r>
                      </w:p>
                      <w:p w:rsidR="00D155F3" w:rsidRPr="000C6B18" w:rsidRDefault="00D155F3" w:rsidP="00D155F3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</w:rPr>
                        </w:pPr>
                        <w:r w:rsidRPr="000C6B18">
                          <w:rPr>
                            <w:rFonts w:ascii="Times New Roman" w:hAnsi="Times New Roman" w:cs="Times New Roman"/>
                          </w:rPr>
                          <w:t>депозитної</w:t>
                        </w:r>
                      </w:p>
                      <w:p w:rsidR="00D155F3" w:rsidRPr="000C6B18" w:rsidRDefault="00D155F3" w:rsidP="00D155F3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</w:rPr>
                        </w:pPr>
                        <w:r w:rsidRPr="000C6B18">
                          <w:rPr>
                            <w:rFonts w:ascii="Times New Roman" w:hAnsi="Times New Roman" w:cs="Times New Roman"/>
                          </w:rPr>
                          <w:t>політики</w:t>
                        </w:r>
                      </w:p>
                    </w:txbxContent>
                  </v:textbox>
                </v:shape>
                <v:shape id="Надпись 1429" o:spid="_x0000_s1042" type="#_x0000_t202" style="position:absolute;left:26574;top:59055;width:31052;height:323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frG1MIA&#10;AADdAAAADwAAAGRycy9kb3ducmV2LnhtbERPTWsCMRC9F/wPYQRvNVuRoqtRSqHgRaRbD3obknE3&#10;upksm7iu/npTKPQ2j/c5y3XvatFRG6xnBW/jDASx9sZyqWD/8/U6AxEissHaMym4U4D1avCyxNz4&#10;G39TV8RSpBAOOSqoYmxyKYOuyGEY+4Y4cSffOowJtqU0Ld5SuKvlJMvepUPLqaHChj4r0pfi6hQY&#10;PnjWR7t9WC60nT92s7PulBoN+48FiEh9/Bf/uTcmzZ9O5vD7TTpBrp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t+sbUwgAAAN0AAAAPAAAAAAAAAAAAAAAAAJgCAABkcnMvZG93&#10;bnJldi54bWxQSwUGAAAAAAQABAD1AAAAhwMAAAAA&#10;" fillcolor="window" strokeweight=".5pt">
                  <v:textbox>
                    <w:txbxContent>
                      <w:p w:rsidR="00D155F3" w:rsidRPr="00510836" w:rsidRDefault="00D155F3" w:rsidP="00D155F3">
                        <w:pPr>
                          <w:rPr>
                            <w:rFonts w:ascii="Times New Roman" w:hAnsi="Times New Roman" w:cs="Times New Roman"/>
                          </w:rPr>
                        </w:pPr>
                        <w:r w:rsidRPr="00510836">
                          <w:rPr>
                            <w:rFonts w:ascii="Times New Roman" w:hAnsi="Times New Roman" w:cs="Times New Roman"/>
                          </w:rPr>
                          <w:t>внутрішній (на рівні банку)</w:t>
                        </w:r>
                      </w:p>
                    </w:txbxContent>
                  </v:textbox>
                </v:shape>
                <v:shape id="Надпись 1430" o:spid="_x0000_s1043" type="#_x0000_t202" style="position:absolute;left:26574;top:63627;width:31052;height:323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Rn5lMYA&#10;AADdAAAADwAAAGRycy9kb3ducmV2LnhtbESPQUsDMRCF74L/IYzgzWa1InXbtIgg9CKl2x7qbUim&#10;u9HNZNnE7ba/3jkUvM3w3rz3zWI1hlYN1Ccf2cDjpABFbKPzXBvY7z4eZqBSRnbYRiYDZ0qwWt7e&#10;LLB08cRbGqpcKwnhVKKBJueu1DrZhgKmSeyIRTvGPmCWta+16/Ek4aHVT0XxogN6loYGO3pvyP5U&#10;v8GA40Nk++U/L54r618vm9m3HYy5vxvf5qAyjfnffL1eO8F/ngq/fCMj6OU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Rn5lMYAAADdAAAADwAAAAAAAAAAAAAAAACYAgAAZHJz&#10;L2Rvd25yZXYueG1sUEsFBgAAAAAEAAQA9QAAAIsDAAAAAA==&#10;" fillcolor="window" strokeweight=".5pt">
                  <v:textbox>
                    <w:txbxContent>
                      <w:p w:rsidR="00D155F3" w:rsidRPr="00510836" w:rsidRDefault="00D155F3" w:rsidP="00D155F3">
                        <w:pPr>
                          <w:rPr>
                            <w:rFonts w:ascii="Times New Roman" w:hAnsi="Times New Roman" w:cs="Times New Roman"/>
                          </w:rPr>
                        </w:pPr>
                        <w:r w:rsidRPr="00510836">
                          <w:rPr>
                            <w:rFonts w:ascii="Times New Roman" w:hAnsi="Times New Roman" w:cs="Times New Roman"/>
                          </w:rPr>
                          <w:t>зовнішній (на рівні центрального банку)</w:t>
                        </w:r>
                      </w:p>
                    </w:txbxContent>
                  </v:textbox>
                </v:shape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Прямая со стрелкой 1431" o:spid="_x0000_s1044" type="#_x0000_t32" style="position:absolute;left:24574;top:60579;width:1905;height:95;flip:y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4AArTMQAAADdAAAADwAAAGRycy9kb3ducmV2LnhtbERPTWvCQBC9C/0PyxR6042xLRLdhBqo&#10;1ZNUvXgbsmMSmp0N2TWm/fWuUPA2j/c5y2wwjeipc7VlBdNJBIK4sLrmUsHx8Dmeg3AeWWNjmRT8&#10;koMsfRotMdH2yt/U730pQgi7BBVU3reJlK6oyKCb2JY4cGfbGfQBdqXUHV5DuGlkHEXv0mDNoaHC&#10;lvKKip/9xSg49b7Mt3a3nr2tdvlp/RcP869YqZfn4WMBwtPgH+J/90aH+a+zKdy/CSfI9AY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gACtMxAAAAN0AAAAPAAAAAAAAAAAA&#10;AAAAAKECAABkcnMvZG93bnJldi54bWxQSwUGAAAAAAQABAD5AAAAkgMAAAAA&#10;" strokecolor="windowText" strokeweight=".5pt">
                  <v:stroke endarrow="block" joinstyle="miter"/>
                </v:shape>
                <v:shape id="Прямая со стрелкой 1432" o:spid="_x0000_s1045" type="#_x0000_t32" style="position:absolute;left:22860;top:28003;width:3619;height:95;flip:y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NK1O8QAAADdAAAADwAAAGRycy9kb3ducmV2LnhtbERPTWvCQBC9F/wPywje6saoRVJX0YDa&#10;nqRpL96G7JgEs7Mhu8bor+8WhN7m8T5nue5NLTpqXWVZwWQcgSDOra64UPDzvXtdgHAeWWNtmRTc&#10;ycF6NXhZYqLtjb+oy3whQgi7BBWU3jeJlC4vyaAb24Y4cGfbGvQBtoXULd5CuKllHEVv0mDFoaHE&#10;htKS8kt2NQpOnS/ST3vcT+fbY3raP+J+cYiVGg37zTsIT73/Fz/dHzrMn01j+PsmnCBXv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Q0rU7xAAAAN0AAAAPAAAAAAAAAAAA&#10;AAAAAKECAABkcnMvZG93bnJldi54bWxQSwUGAAAAAAQABAD5AAAAkgMAAAAA&#10;" strokecolor="windowText" strokeweight=".5pt">
                  <v:stroke endarrow="block" joinstyle="miter"/>
                </v:shape>
                <v:shape id="Прямая со стрелкой 1483" o:spid="_x0000_s1046" type="#_x0000_t32" style="position:absolute;left:22479;top:12382;width:3429;height:95;flip:y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3CHZR8UAAADdAAAADwAAAGRycy9kb3ducmV2LnhtbERPTWvCQBC9F/wPywje6sZYJaRugg2o&#10;7UmqvXgbstMkNDsbstsY++u7BaG3ebzP2eSjacVAvWssK1jMIxDEpdUNVwo+zrvHBITzyBpby6Tg&#10;Rg7ybPKwwVTbK7/TcPKVCCHsUlRQe9+lUrqyJoNubjviwH3a3qAPsK+k7vEawk0r4yhaS4MNh4Ya&#10;OypqKr9O30bBZfBV8WaP++Xq5Vhc9j/xmBxipWbTcfsMwtPo/8V396sO85+SJfx9E06Q2S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3CHZR8UAAADdAAAADwAAAAAAAAAA&#10;AAAAAAChAgAAZHJzL2Rvd25yZXYueG1sUEsFBgAAAAAEAAQA+QAAAJMDAAAAAA==&#10;" strokecolor="windowText" strokeweight=".5pt">
                  <v:stroke endarrow="block" joinstyle="miter"/>
                </v:shape>
                <v:shape id="Прямая со стрелкой 1484" o:spid="_x0000_s1047" type="#_x0000_t32" style="position:absolute;left:11525;top:40386;width:95;height:2571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7GpzcMQAAADdAAAADwAAAGRycy9kb3ducmV2LnhtbERPS2sCMRC+C/0PYQq9iGa1InY1imgL&#10;vRTdbaHXYTP7wM1kTVLd/vumIHibj+85q01vWnEh5xvLCibjBARxYXXDlYKvz7fRAoQPyBpby6Tg&#10;lzxs1g+DFabaXjmjSx4qEUPYp6igDqFLpfRFTQb92HbEkSutMxgidJXUDq8x3LRymiRzabDh2FBj&#10;R7uailP+YxTIKns2369lP/8o3cv+ODycu/yg1NNjv12CCNSHu/jmftdx/mwxg/9v4gly/Qc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sanNwxAAAAN0AAAAPAAAAAAAAAAAA&#10;AAAAAKECAABkcnMvZG93bnJldi54bWxQSwUGAAAAAAQABAD5AAAAkgMAAAAA&#10;" strokecolor="windowText" strokeweight=".5pt">
                  <v:stroke endarrow="block" joinstyle="miter"/>
                </v:shape>
                <v:line id="Прямая соединительная линия 1485" o:spid="_x0000_s1048" style="position:absolute;flip:x y;visibility:visible;mso-wrap-style:square" from="571,3619" to="1047,5848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tuNB8UAAADdAAAADwAAAGRycy9kb3ducmV2LnhtbERPS2vCQBC+F/oflil4q5uKWkldxQeK&#10;XgRTofQ2zU6zabOzIbua+O9dodDbfHzPmc47W4kLNb50rOCln4Agzp0uuVBwet88T0D4gKyxckwK&#10;ruRhPnt8mGKqXctHumShEDGEfYoKTAh1KqXPDVn0fVcTR+7bNRZDhE0hdYNtDLeVHCTJWFosOTYY&#10;rGllKP/NzlbB2q5x+/OxNF+713HrVodktP88KdV76hZvIAJ14V/8597pOH84GcH9m3iCnN0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qtuNB8UAAADdAAAADwAAAAAAAAAA&#10;AAAAAAChAgAAZHJzL2Rvd25yZXYueG1sUEsFBgAAAAAEAAQA+QAAAJMDAAAAAA==&#10;" strokecolor="windowText" strokeweight=".5pt">
                  <v:stroke joinstyle="miter"/>
                </v:line>
              </v:group>
            </w:pict>
          </mc:Fallback>
        </mc:AlternateContent>
      </w:r>
    </w:p>
    <w:p w:rsidR="00D155F3" w:rsidRDefault="00D155F3" w:rsidP="00D155F3">
      <w:pPr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6907D4C7" wp14:editId="6C7AB6B9">
                <wp:simplePos x="0" y="0"/>
                <wp:positionH relativeFrom="column">
                  <wp:posOffset>395605</wp:posOffset>
                </wp:positionH>
                <wp:positionV relativeFrom="paragraph">
                  <wp:posOffset>184150</wp:posOffset>
                </wp:positionV>
                <wp:extent cx="95250" cy="0"/>
                <wp:effectExtent l="0" t="76200" r="19050" b="95250"/>
                <wp:wrapNone/>
                <wp:docPr id="1486" name="Прямая со стрелкой 148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5250" cy="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D25E62D" id="Прямая со стрелкой 1486" o:spid="_x0000_s1026" type="#_x0000_t32" style="position:absolute;margin-left:31.15pt;margin-top:14.5pt;width:7.5pt;height:0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" strokecolor="windowText" strokeweight=".5pt">
                <v:stroke endarrow="block" joinstyle="miter"/>
              </v:shape>
            </w:pict>
          </mc:Fallback>
        </mc:AlternateContent>
      </w:r>
      <w:r>
        <w:rPr>
          <w:rFonts w:ascii="Times New Roman" w:eastAsia="Times New Roman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AC0CEA5" wp14:editId="11C4581A">
                <wp:simplePos x="0" y="0"/>
                <wp:positionH relativeFrom="column">
                  <wp:posOffset>1490980</wp:posOffset>
                </wp:positionH>
                <wp:positionV relativeFrom="paragraph">
                  <wp:posOffset>4660900</wp:posOffset>
                </wp:positionV>
                <wp:extent cx="0" cy="238125"/>
                <wp:effectExtent l="76200" t="0" r="57150" b="47625"/>
                <wp:wrapNone/>
                <wp:docPr id="1487" name="Прямая со стрелкой 148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3812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4DA9E11" id="Прямая со стрелкой 1487" o:spid="_x0000_s1026" type="#_x0000_t32" style="position:absolute;margin-left:117.4pt;margin-top:367pt;width:0;height:18.75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" strokecolor="windowText" strokeweight=".5pt">
                <v:stroke endarrow="block" joinstyle="miter"/>
              </v:shape>
            </w:pict>
          </mc:Fallback>
        </mc:AlternateContent>
      </w:r>
      <w:r>
        <w:rPr>
          <w:rFonts w:ascii="Times New Roman" w:eastAsia="Times New Roman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34748DDA" wp14:editId="7672A4B5">
                <wp:simplePos x="0" y="0"/>
                <wp:positionH relativeFrom="column">
                  <wp:posOffset>1481455</wp:posOffset>
                </wp:positionH>
                <wp:positionV relativeFrom="paragraph">
                  <wp:posOffset>2917825</wp:posOffset>
                </wp:positionV>
                <wp:extent cx="0" cy="428625"/>
                <wp:effectExtent l="76200" t="0" r="57150" b="47625"/>
                <wp:wrapNone/>
                <wp:docPr id="1488" name="Прямая со стрелкой 148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42862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58C654B" id="Прямая со стрелкой 1488" o:spid="_x0000_s1026" type="#_x0000_t32" style="position:absolute;margin-left:116.65pt;margin-top:229.75pt;width:0;height:33.75pt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" strokecolor="windowText" strokeweight=".5pt">
                <v:stroke endarrow="block" joinstyle="miter"/>
              </v:shape>
            </w:pict>
          </mc:Fallback>
        </mc:AlternateContent>
      </w:r>
      <w:r>
        <w:rPr>
          <w:rFonts w:ascii="Times New Roman" w:eastAsia="Times New Roman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27259CA8" wp14:editId="68F797E5">
                <wp:simplePos x="0" y="0"/>
                <wp:positionH relativeFrom="column">
                  <wp:posOffset>1490980</wp:posOffset>
                </wp:positionH>
                <wp:positionV relativeFrom="paragraph">
                  <wp:posOffset>2174875</wp:posOffset>
                </wp:positionV>
                <wp:extent cx="0" cy="219075"/>
                <wp:effectExtent l="76200" t="0" r="57150" b="47625"/>
                <wp:wrapNone/>
                <wp:docPr id="1489" name="Прямая со стрелкой 148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1907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584FC99F" id="Прямая со стрелкой 1489" o:spid="_x0000_s1026" type="#_x0000_t32" style="position:absolute;margin-left:117.4pt;margin-top:171.25pt;width:0;height:17.25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" strokecolor="windowText" strokeweight=".5pt">
                <v:stroke endarrow="block" joinstyle="miter"/>
              </v:shape>
            </w:pict>
          </mc:Fallback>
        </mc:AlternateContent>
      </w:r>
      <w:r>
        <w:rPr>
          <w:rFonts w:ascii="Times New Roman" w:eastAsia="Times New Roman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7D8B153D" wp14:editId="5BBAB853">
                <wp:simplePos x="0" y="0"/>
                <wp:positionH relativeFrom="column">
                  <wp:posOffset>1481455</wp:posOffset>
                </wp:positionH>
                <wp:positionV relativeFrom="paragraph">
                  <wp:posOffset>1355725</wp:posOffset>
                </wp:positionV>
                <wp:extent cx="0" cy="314325"/>
                <wp:effectExtent l="76200" t="0" r="57150" b="47625"/>
                <wp:wrapNone/>
                <wp:docPr id="1490" name="Прямая со стрелкой 149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1432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C8155E1" id="Прямая со стрелкой 1490" o:spid="_x0000_s1026" type="#_x0000_t32" style="position:absolute;margin-left:116.65pt;margin-top:106.75pt;width:0;height:24.75pt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" strokecolor="windowText" strokeweight=".5pt">
                <v:stroke endarrow="block" joinstyle="miter"/>
              </v:shape>
            </w:pict>
          </mc:Fallback>
        </mc:AlternateContent>
      </w:r>
      <w:r>
        <w:rPr>
          <w:rFonts w:ascii="Times New Roman" w:eastAsia="Times New Roman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53E2909" wp14:editId="5CB912CA">
                <wp:simplePos x="0" y="0"/>
                <wp:positionH relativeFrom="column">
                  <wp:posOffset>1471930</wp:posOffset>
                </wp:positionH>
                <wp:positionV relativeFrom="paragraph">
                  <wp:posOffset>498475</wp:posOffset>
                </wp:positionV>
                <wp:extent cx="0" cy="323850"/>
                <wp:effectExtent l="76200" t="0" r="76200" b="57150"/>
                <wp:wrapNone/>
                <wp:docPr id="1491" name="Прямая со стрелкой 149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2385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2473B5B" id="Прямая со стрелкой 1491" o:spid="_x0000_s1026" type="#_x0000_t32" style="position:absolute;margin-left:115.9pt;margin-top:39.25pt;width:0;height:25.5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" strokecolor="windowText" strokeweight=".5pt">
                <v:stroke endarrow="block" joinstyle="miter"/>
              </v:shape>
            </w:pict>
          </mc:Fallback>
        </mc:AlternateContent>
      </w:r>
      <w:r>
        <w:rPr>
          <w:rFonts w:ascii="Times New Roman" w:eastAsia="Times New Roman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4312A507" wp14:editId="3D51C89F">
                <wp:simplePos x="0" y="0"/>
                <wp:positionH relativeFrom="column">
                  <wp:posOffset>2557780</wp:posOffset>
                </wp:positionH>
                <wp:positionV relativeFrom="paragraph">
                  <wp:posOffset>203200</wp:posOffset>
                </wp:positionV>
                <wp:extent cx="352425" cy="0"/>
                <wp:effectExtent l="0" t="76200" r="9525" b="95250"/>
                <wp:wrapNone/>
                <wp:docPr id="1492" name="Прямая со стрелкой 149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52425" cy="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5373DAF" id="Прямая со стрелкой 1492" o:spid="_x0000_s1026" type="#_x0000_t32" style="position:absolute;margin-left:201.4pt;margin-top:16pt;width:27.75pt;height:0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" strokecolor="windowText" strokeweight=".5pt">
                <v:stroke endarrow="block" joinstyle="miter"/>
              </v:shape>
            </w:pict>
          </mc:Fallback>
        </mc:AlternateContent>
      </w:r>
      <w:r>
        <w:rPr>
          <w:rFonts w:ascii="Times New Roman" w:eastAsia="Times New Roman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58A55C1" wp14:editId="2708865C">
                <wp:simplePos x="0" y="0"/>
                <wp:positionH relativeFrom="column">
                  <wp:posOffset>2624455</wp:posOffset>
                </wp:positionH>
                <wp:positionV relativeFrom="paragraph">
                  <wp:posOffset>1955800</wp:posOffset>
                </wp:positionV>
                <wp:extent cx="361950" cy="0"/>
                <wp:effectExtent l="0" t="76200" r="19050" b="95250"/>
                <wp:wrapNone/>
                <wp:docPr id="1493" name="Прямая со стрелкой 149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61950" cy="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9E221C1" id="Прямая со стрелкой 1493" o:spid="_x0000_s1026" type="#_x0000_t32" style="position:absolute;margin-left:206.65pt;margin-top:154pt;width:28.5pt;height:0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" strokecolor="windowText" strokeweight=".5pt">
                <v:stroke endarrow="block" joinstyle="miter"/>
              </v:shape>
            </w:pict>
          </mc:Fallback>
        </mc:AlternateContent>
      </w:r>
      <w:r>
        <w:rPr>
          <w:rFonts w:ascii="Times New Roman" w:eastAsia="Times New Roman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D174893" wp14:editId="5147D803">
                <wp:simplePos x="0" y="0"/>
                <wp:positionH relativeFrom="column">
                  <wp:posOffset>2624455</wp:posOffset>
                </wp:positionH>
                <wp:positionV relativeFrom="paragraph">
                  <wp:posOffset>3622675</wp:posOffset>
                </wp:positionV>
                <wp:extent cx="333375" cy="0"/>
                <wp:effectExtent l="0" t="76200" r="9525" b="95250"/>
                <wp:wrapNone/>
                <wp:docPr id="1494" name="Прямая со стрелкой 149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33375" cy="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3C1BD23" id="Прямая со стрелкой 1494" o:spid="_x0000_s1026" type="#_x0000_t32" style="position:absolute;margin-left:206.65pt;margin-top:285.25pt;width:26.25pt;height:0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" strokecolor="windowText" strokeweight=".5pt">
                <v:stroke endarrow="block" joinstyle="miter"/>
              </v:shape>
            </w:pict>
          </mc:Fallback>
        </mc:AlternateContent>
      </w:r>
      <w:r>
        <w:rPr>
          <w:rFonts w:ascii="Times New Roman" w:eastAsia="Times New Roman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C36D629" wp14:editId="6EC2D263">
                <wp:simplePos x="0" y="0"/>
                <wp:positionH relativeFrom="column">
                  <wp:posOffset>2662555</wp:posOffset>
                </wp:positionH>
                <wp:positionV relativeFrom="paragraph">
                  <wp:posOffset>4575175</wp:posOffset>
                </wp:positionV>
                <wp:extent cx="295275" cy="0"/>
                <wp:effectExtent l="0" t="76200" r="9525" b="95250"/>
                <wp:wrapNone/>
                <wp:docPr id="1495" name="Прямая со стрелкой 149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95275" cy="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49571E5F" id="Прямая со стрелкой 1495" o:spid="_x0000_s1026" type="#_x0000_t32" style="position:absolute;margin-left:209.65pt;margin-top:360.25pt;width:23.25pt;height:0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" strokecolor="windowText" strokeweight=".5pt">
                <v:stroke endarrow="block" joinstyle="miter"/>
              </v:shape>
            </w:pict>
          </mc:Fallback>
        </mc:AlternateContent>
      </w:r>
      <w:r>
        <w:rPr>
          <w:rFonts w:ascii="Times New Roman" w:eastAsia="Times New Roman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30E0498" wp14:editId="0BD312F7">
                <wp:simplePos x="0" y="0"/>
                <wp:positionH relativeFrom="column">
                  <wp:posOffset>2100580</wp:posOffset>
                </wp:positionH>
                <wp:positionV relativeFrom="paragraph">
                  <wp:posOffset>5413375</wp:posOffset>
                </wp:positionV>
                <wp:extent cx="0" cy="257175"/>
                <wp:effectExtent l="76200" t="0" r="57150" b="47625"/>
                <wp:wrapNone/>
                <wp:docPr id="1496" name="Прямая со стрелкой 149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5717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10DCD4AA" id="Прямая со стрелкой 1496" o:spid="_x0000_s1026" type="#_x0000_t32" style="position:absolute;margin-left:165.4pt;margin-top:426.25pt;width:0;height:20.25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" strokecolor="windowText" strokeweight=".5pt">
                <v:stroke endarrow="block" joinstyle="miter"/>
              </v:shape>
            </w:pict>
          </mc:Fallback>
        </mc:AlternateContent>
      </w:r>
      <w:r>
        <w:rPr>
          <w:rFonts w:ascii="Times New Roman" w:eastAsia="Times New Roman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B8B35BE" wp14:editId="669993B6">
                <wp:simplePos x="0" y="0"/>
                <wp:positionH relativeFrom="column">
                  <wp:posOffset>967105</wp:posOffset>
                </wp:positionH>
                <wp:positionV relativeFrom="paragraph">
                  <wp:posOffset>5403850</wp:posOffset>
                </wp:positionV>
                <wp:extent cx="0" cy="266700"/>
                <wp:effectExtent l="76200" t="0" r="57150" b="57150"/>
                <wp:wrapNone/>
                <wp:docPr id="1497" name="Прямая со стрелкой 149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6670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AFA1456" id="Прямая со стрелкой 1497" o:spid="_x0000_s1026" type="#_x0000_t32" style="position:absolute;margin-left:76.15pt;margin-top:425.5pt;width:0;height:21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" strokecolor="windowText" strokeweight=".5pt">
                <v:stroke endarrow="block" joinstyle="miter"/>
              </v:shape>
            </w:pict>
          </mc:Fallback>
        </mc:AlternateContent>
      </w:r>
      <w:r>
        <w:rPr>
          <w:rFonts w:ascii="Times New Roman" w:eastAsia="Times New Roman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2CC49738" wp14:editId="0CE9FA9E">
                <wp:simplePos x="0" y="0"/>
                <wp:positionH relativeFrom="column">
                  <wp:posOffset>2776855</wp:posOffset>
                </wp:positionH>
                <wp:positionV relativeFrom="paragraph">
                  <wp:posOffset>6308725</wp:posOffset>
                </wp:positionV>
                <wp:extent cx="209550" cy="0"/>
                <wp:effectExtent l="0" t="76200" r="19050" b="95250"/>
                <wp:wrapNone/>
                <wp:docPr id="1498" name="Прямая со стрелкой 149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09550" cy="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EAD576A" id="Прямая со стрелкой 1498" o:spid="_x0000_s1026" type="#_x0000_t32" style="position:absolute;margin-left:218.65pt;margin-top:496.75pt;width:16.5pt;height:0;z-index:251658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" strokecolor="windowText" strokeweight=".5pt">
                <v:stroke endarrow="block" joinstyle="miter"/>
              </v:shape>
            </w:pict>
          </mc:Fallback>
        </mc:AlternateContent>
      </w:r>
    </w:p>
    <w:p w:rsidR="00D155F3" w:rsidRDefault="00D155F3" w:rsidP="00D155F3">
      <w:pPr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D155F3" w:rsidRDefault="00D155F3" w:rsidP="00D155F3">
      <w:pPr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D155F3" w:rsidRDefault="00D155F3" w:rsidP="00D155F3">
      <w:pPr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D155F3" w:rsidRDefault="00D155F3" w:rsidP="00D155F3">
      <w:pPr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D155F3" w:rsidRDefault="00D155F3" w:rsidP="00D155F3">
      <w:pPr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D155F3" w:rsidRDefault="00D155F3" w:rsidP="00D155F3">
      <w:pPr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D155F3" w:rsidRDefault="00D155F3" w:rsidP="00D155F3">
      <w:pPr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D155F3" w:rsidRDefault="00D155F3" w:rsidP="00D155F3">
      <w:pPr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D155F3" w:rsidRDefault="00D155F3" w:rsidP="00D155F3">
      <w:pPr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D155F3" w:rsidRDefault="00D155F3" w:rsidP="00D155F3">
      <w:pPr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D155F3" w:rsidRDefault="00D155F3" w:rsidP="00D155F3">
      <w:pPr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D155F3" w:rsidRDefault="00D155F3" w:rsidP="00D155F3">
      <w:pPr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D155F3" w:rsidRDefault="00D155F3" w:rsidP="00D155F3">
      <w:pPr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D155F3" w:rsidRDefault="00D155F3" w:rsidP="00D155F3">
      <w:pPr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D155F3" w:rsidRDefault="00D155F3" w:rsidP="00D155F3">
      <w:pPr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D155F3" w:rsidRDefault="00D155F3" w:rsidP="00D155F3">
      <w:pPr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D155F3" w:rsidRDefault="00D155F3" w:rsidP="00D155F3">
      <w:pPr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D155F3" w:rsidRDefault="00D155F3" w:rsidP="00D155F3">
      <w:pPr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D155F3" w:rsidRDefault="00D155F3" w:rsidP="00D155F3">
      <w:pPr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D155F3" w:rsidRDefault="00D155F3" w:rsidP="00D155F3">
      <w:pPr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D155F3" w:rsidRPr="00FE3D70" w:rsidRDefault="000C3A05" w:rsidP="00FE3D70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>Рис.</w:t>
      </w:r>
      <w:r w:rsidR="00174C21" w:rsidRPr="00FE3D70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 xml:space="preserve"> 1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 xml:space="preserve">. </w:t>
      </w:r>
      <w:r w:rsidR="00D155F3" w:rsidRPr="00FE3D70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>Етапи формування та реалізації депозитної політики банку</w:t>
      </w:r>
    </w:p>
    <w:p w:rsidR="00D155F3" w:rsidRDefault="00D155F3" w:rsidP="007D45D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D155F3" w:rsidRDefault="00D155F3" w:rsidP="007D45D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87129C">
        <w:rPr>
          <w:rFonts w:ascii="Times New Roman" w:eastAsia="Times New Roman" w:hAnsi="Times New Roman" w:cs="Times New Roman"/>
          <w:sz w:val="28"/>
          <w:szCs w:val="28"/>
          <w:lang w:eastAsia="uk-UA"/>
        </w:rPr>
        <w:lastRenderedPageBreak/>
        <w:t xml:space="preserve">Первинним етапом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формування</w:t>
      </w:r>
      <w:r w:rsidRPr="0087129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депозитної політики в банку є дослідження депозитного ринку та тенденцій, які є характерними для нього в певний період часу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, а також</w:t>
      </w:r>
      <w:r w:rsidRPr="009C781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визначення факторів які впливають на формування депозитних ресурсів</w:t>
      </w:r>
      <w:r w:rsidRPr="0087129C">
        <w:rPr>
          <w:rFonts w:ascii="Times New Roman" w:eastAsia="Times New Roman" w:hAnsi="Times New Roman" w:cs="Times New Roman"/>
          <w:sz w:val="28"/>
          <w:szCs w:val="28"/>
          <w:lang w:eastAsia="uk-UA"/>
        </w:rPr>
        <w:t>. Аналіз зовнішнього середовища та оцінка його стану, закладає основу для подальшої розробки підходів до визначення напрямків і шляхів реалізації депозитних продуктів.</w:t>
      </w:r>
    </w:p>
    <w:p w:rsidR="00D155F3" w:rsidRPr="001A2DBE" w:rsidRDefault="00D155F3" w:rsidP="007D45D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Також дуже важливим елементом першого етапу є  </w:t>
      </w:r>
      <w:r w:rsidRPr="001A2DBE">
        <w:rPr>
          <w:rFonts w:ascii="Times New Roman" w:eastAsia="Times New Roman" w:hAnsi="Times New Roman" w:cs="Times New Roman"/>
          <w:sz w:val="28"/>
          <w:szCs w:val="28"/>
          <w:lang w:eastAsia="uk-UA"/>
        </w:rPr>
        <w:t>визначення факторів які впливають на формування депозитних ресурсів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r w:rsidRPr="001A2DBE">
        <w:rPr>
          <w:rFonts w:ascii="Times New Roman" w:eastAsia="Times New Roman" w:hAnsi="Times New Roman" w:cs="Times New Roman"/>
          <w:sz w:val="28"/>
          <w:szCs w:val="28"/>
          <w:lang w:eastAsia="uk-UA"/>
        </w:rPr>
        <w:t>У процесі огляду наукових праць вітчизняних і зарубіжних вчених було встановлено, що на формування депозитних ресурсів банку</w:t>
      </w:r>
      <w:r w:rsidR="00174C2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впливає багато різних факторів.</w:t>
      </w:r>
      <w:r w:rsidRPr="001A2DB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Найбільшого розповсюдження в системі фінансового менеджменту банку отримала класифікація факторів, які впливають на формування депозитних ресурсів за джерелами походження,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а саме це </w:t>
      </w:r>
      <w:r w:rsidRPr="001A2DBE">
        <w:rPr>
          <w:rFonts w:ascii="Times New Roman" w:eastAsia="Times New Roman" w:hAnsi="Times New Roman" w:cs="Times New Roman"/>
          <w:sz w:val="28"/>
          <w:szCs w:val="28"/>
          <w:lang w:eastAsia="uk-UA"/>
        </w:rPr>
        <w:t>внутрішні та зовнішні. Це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пояснюється такими положеннями:</w:t>
      </w:r>
      <w:r w:rsidRPr="001A2DB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будь-який банк при розробленні депозитної політики враховує вплив факторів на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формування депозитних ресурсів;</w:t>
      </w:r>
      <w:r w:rsidR="00174C2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1A2DBE">
        <w:rPr>
          <w:rFonts w:ascii="Times New Roman" w:eastAsia="Times New Roman" w:hAnsi="Times New Roman" w:cs="Times New Roman"/>
          <w:sz w:val="28"/>
          <w:szCs w:val="28"/>
          <w:lang w:eastAsia="uk-UA"/>
        </w:rPr>
        <w:t>внутрішні фактори формування депозитних ресурсів банку залежать від банківської політики, і їх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нім впливом банк може управляти;</w:t>
      </w:r>
      <w:r w:rsidRPr="001A2DB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174C2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1A2DBE">
        <w:rPr>
          <w:rFonts w:ascii="Times New Roman" w:eastAsia="Times New Roman" w:hAnsi="Times New Roman" w:cs="Times New Roman"/>
          <w:sz w:val="28"/>
          <w:szCs w:val="28"/>
          <w:lang w:eastAsia="uk-UA"/>
        </w:rPr>
        <w:t>впливати на зовнішні фактори формування депозитних ресурсів банк не в змозі. Він може прогнозувати їхню поведінку та має адаптуватися до їхньої дії.</w:t>
      </w:r>
    </w:p>
    <w:p w:rsidR="00D155F3" w:rsidRDefault="00D155F3" w:rsidP="007D45D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Д</w:t>
      </w:r>
      <w:r w:rsidR="000C3A05">
        <w:rPr>
          <w:rFonts w:ascii="Times New Roman" w:eastAsia="Times New Roman" w:hAnsi="Times New Roman" w:cs="Times New Roman"/>
          <w:sz w:val="28"/>
          <w:szCs w:val="28"/>
          <w:lang w:eastAsia="uk-UA"/>
        </w:rPr>
        <w:t>ругий етап ‒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в</w:t>
      </w:r>
      <w:r w:rsidRPr="002B567A">
        <w:rPr>
          <w:rFonts w:ascii="Times New Roman" w:eastAsia="Times New Roman" w:hAnsi="Times New Roman" w:cs="Times New Roman"/>
          <w:sz w:val="28"/>
          <w:szCs w:val="28"/>
          <w:lang w:eastAsia="uk-UA"/>
        </w:rPr>
        <w:t>изначення виду, стратегії та тактики депозитної політики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r w:rsidRPr="002B567A">
        <w:rPr>
          <w:rFonts w:ascii="Times New Roman" w:eastAsia="Times New Roman" w:hAnsi="Times New Roman" w:cs="Times New Roman"/>
          <w:sz w:val="28"/>
          <w:szCs w:val="28"/>
          <w:lang w:eastAsia="uk-UA"/>
        </w:rPr>
        <w:t>Розрізняють три види депозитної політики, які наведено на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рисунку</w:t>
      </w:r>
      <w:r w:rsidRPr="002B567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2</w:t>
      </w:r>
      <w:r w:rsidRPr="00661D74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[</w:t>
      </w:r>
      <w:r w:rsidR="00FE3D70" w:rsidRPr="00FE3D70">
        <w:rPr>
          <w:rFonts w:ascii="Times New Roman" w:eastAsia="Times New Roman" w:hAnsi="Times New Roman" w:cs="Times New Roman"/>
          <w:sz w:val="28"/>
          <w:szCs w:val="28"/>
          <w:lang w:eastAsia="uk-UA"/>
        </w:rPr>
        <w:t>1</w:t>
      </w:r>
      <w:r w:rsidRPr="00FE3D70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]</w:t>
      </w:r>
      <w:r w:rsidRPr="002B567A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</w:p>
    <w:p w:rsidR="00D155F3" w:rsidRDefault="00174C21" w:rsidP="00D155F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eastAsia="uk-UA"/>
        </w:rPr>
        <mc:AlternateContent>
          <mc:Choice Requires="wpg">
            <w:drawing>
              <wp:anchor distT="0" distB="0" distL="114300" distR="114300" simplePos="0" relativeHeight="251686912" behindDoc="0" locked="0" layoutInCell="1" allowOverlap="1">
                <wp:simplePos x="0" y="0"/>
                <wp:positionH relativeFrom="margin">
                  <wp:align>left</wp:align>
                </wp:positionH>
                <wp:positionV relativeFrom="paragraph">
                  <wp:posOffset>9526</wp:posOffset>
                </wp:positionV>
                <wp:extent cx="6143625" cy="3448050"/>
                <wp:effectExtent l="0" t="0" r="28575" b="19050"/>
                <wp:wrapNone/>
                <wp:docPr id="4" name="Группа 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143625" cy="3448050"/>
                          <a:chOff x="0" y="0"/>
                          <a:chExt cx="6000750" cy="3543300"/>
                        </a:xfrm>
                      </wpg:grpSpPr>
                      <wps:wsp>
                        <wps:cNvPr id="1499" name="Надпись 1499"/>
                        <wps:cNvSpPr txBox="1"/>
                        <wps:spPr>
                          <a:xfrm>
                            <a:off x="1285875" y="0"/>
                            <a:ext cx="4714875" cy="342900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:rsidR="00D155F3" w:rsidRPr="002B567A" w:rsidRDefault="00D155F3" w:rsidP="00D155F3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  <w:r w:rsidRPr="002B567A">
                                <w:rPr>
                                  <w:rFonts w:ascii="Times New Roman" w:eastAsia="TimesNewRomanPSMT" w:hAnsi="Times New Roman" w:cs="Times New Roman"/>
                                  <w:sz w:val="24"/>
                                  <w:szCs w:val="24"/>
                                </w:rPr>
                                <w:t>Види депозитної політики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00" name="Надпись 1500"/>
                        <wps:cNvSpPr txBox="1"/>
                        <wps:spPr>
                          <a:xfrm>
                            <a:off x="0" y="561975"/>
                            <a:ext cx="1657350" cy="514350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:rsidR="00D155F3" w:rsidRPr="002B567A" w:rsidRDefault="00D155F3" w:rsidP="00D155F3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  <w:r w:rsidRPr="002B567A">
                                <w:rPr>
                                  <w:rFonts w:ascii="Times New Roman" w:eastAsia="TimesNewRomanPSMT" w:hAnsi="Times New Roman" w:cs="Times New Roman"/>
                                  <w:sz w:val="24"/>
                                  <w:szCs w:val="24"/>
                                </w:rPr>
                                <w:t>Поміркована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01" name="Надпись 1501"/>
                        <wps:cNvSpPr txBox="1"/>
                        <wps:spPr>
                          <a:xfrm>
                            <a:off x="2152650" y="571500"/>
                            <a:ext cx="3819525" cy="523875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:rsidR="00D155F3" w:rsidRPr="002B567A" w:rsidRDefault="00D155F3" w:rsidP="00D155F3">
                              <w:pPr>
                                <w:spacing w:after="0" w:line="240" w:lineRule="auto"/>
                                <w:jc w:val="both"/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  <w:r w:rsidRPr="002B567A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Реалізується в разі орієнтації розміру депозитних ставок</w:t>
                              </w:r>
                            </w:p>
                            <w:p w:rsidR="00D155F3" w:rsidRPr="002B567A" w:rsidRDefault="00D155F3" w:rsidP="00D155F3">
                              <w:pPr>
                                <w:spacing w:after="0" w:line="240" w:lineRule="auto"/>
                                <w:jc w:val="both"/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  <w:r w:rsidRPr="002B567A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на їхній ринковий рівень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02" name="Надпись 1502"/>
                        <wps:cNvSpPr txBox="1"/>
                        <wps:spPr>
                          <a:xfrm>
                            <a:off x="9525" y="1495425"/>
                            <a:ext cx="1657350" cy="514350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:rsidR="00D155F3" w:rsidRPr="002B567A" w:rsidRDefault="00D155F3" w:rsidP="00D155F3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  <w:r w:rsidRPr="00754BA2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Агресивна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03" name="Надпись 1503"/>
                        <wps:cNvSpPr txBox="1"/>
                        <wps:spPr>
                          <a:xfrm>
                            <a:off x="2152650" y="1247775"/>
                            <a:ext cx="3819525" cy="981075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:rsidR="00D155F3" w:rsidRPr="002B567A" w:rsidRDefault="00D155F3" w:rsidP="00D155F3">
                              <w:pPr>
                                <w:spacing w:after="0" w:line="240" w:lineRule="auto"/>
                                <w:jc w:val="both"/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  <w:r w:rsidRPr="00754BA2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Банк збільшує обсяги власних ресурсів шляхом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 xml:space="preserve"> </w:t>
                              </w:r>
                              <w:r w:rsidRPr="00754BA2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пропонованого високого рівня процентних ставок по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 xml:space="preserve"> </w:t>
                              </w:r>
                              <w:r w:rsidRPr="00754BA2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депозитах, зниження цін на розрахунково-касове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 xml:space="preserve"> </w:t>
                              </w:r>
                              <w:r w:rsidRPr="00754BA2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обслуговування, спостерігається активне застосування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 xml:space="preserve"> </w:t>
                              </w:r>
                              <w:r w:rsidRPr="00754BA2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нецінових методів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04" name="Надпись 1504"/>
                        <wps:cNvSpPr txBox="1"/>
                        <wps:spPr>
                          <a:xfrm>
                            <a:off x="9525" y="2514600"/>
                            <a:ext cx="1657350" cy="514350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:rsidR="00D155F3" w:rsidRPr="00754BA2" w:rsidRDefault="00D155F3" w:rsidP="00D155F3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  <w:r w:rsidRPr="00754BA2">
                                <w:rPr>
                                  <w:rFonts w:ascii="Times New Roman" w:eastAsia="TimesNewRomanPSMT" w:hAnsi="Times New Roman" w:cs="Times New Roman"/>
                                  <w:sz w:val="24"/>
                                  <w:szCs w:val="24"/>
                                </w:rPr>
                                <w:t>Консервативна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05" name="Надпись 1505"/>
                        <wps:cNvSpPr txBox="1"/>
                        <wps:spPr>
                          <a:xfrm>
                            <a:off x="2162175" y="2333625"/>
                            <a:ext cx="3819525" cy="1209675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:rsidR="00D155F3" w:rsidRPr="002B567A" w:rsidRDefault="00D155F3" w:rsidP="00D155F3">
                              <w:pPr>
                                <w:spacing w:after="0" w:line="240" w:lineRule="auto"/>
                                <w:jc w:val="both"/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  <w:r w:rsidRPr="00754BA2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Банк розширює власну діяльність шляхом установлення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 xml:space="preserve"> </w:t>
                              </w:r>
                              <w:r w:rsidRPr="00754BA2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процентних ставок виходячи із власних можливостей їх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 xml:space="preserve"> </w:t>
                              </w:r>
                              <w:r w:rsidRPr="00754BA2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сплати, відповідності строкам планових активних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 xml:space="preserve"> </w:t>
                              </w:r>
                              <w:r w:rsidRPr="00754BA2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операцій, при цьому ціни на розрахунково-касове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 xml:space="preserve"> </w:t>
                              </w:r>
                              <w:r w:rsidRPr="00754BA2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обслуговування є високими, застосування нецінових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 xml:space="preserve"> </w:t>
                              </w:r>
                              <w:r w:rsidRPr="00754BA2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методів реалізації мінімальне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11" name="Прямая соединительная линия 1511"/>
                        <wps:cNvCnPr/>
                        <wps:spPr>
                          <a:xfrm flipH="1">
                            <a:off x="504825" y="1076325"/>
                            <a:ext cx="9525" cy="409575"/>
                          </a:xfrm>
                          <a:prstGeom prst="line">
                            <a:avLst/>
                          </a:prstGeom>
                          <a:noFill/>
                          <a:ln w="635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/>
                      </wps:wsp>
                      <wps:wsp>
                        <wps:cNvPr id="1512" name="Прямая соединительная линия 1512"/>
                        <wps:cNvCnPr/>
                        <wps:spPr>
                          <a:xfrm>
                            <a:off x="485775" y="2000250"/>
                            <a:ext cx="9525" cy="514350"/>
                          </a:xfrm>
                          <a:prstGeom prst="line">
                            <a:avLst/>
                          </a:prstGeom>
                          <a:noFill/>
                          <a:ln w="635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/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id="Группа 4" o:spid="_x0000_s1049" style="position:absolute;left:0;text-align:left;margin-left:0;margin-top:.75pt;width:483.75pt;height:271.5pt;z-index:251686912;mso-position-horizontal:left;mso-position-horizontal-relative:margin;mso-width-relative:margin;mso-height-relative:margin" coordsize="60007,3543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">
                <v:shape id="Надпись 1499" o:spid="_x0000_s1050" type="#_x0000_t202" style="position:absolute;left:12858;width:47149;height:342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kUPM8IA&#10;AADdAAAADwAAAGRycy9kb3ducmV2LnhtbERPTWsCMRC9F/wPYYTealYRcVejiCD0IsVtD/U2JONu&#10;dDNZNum69dc3hUJv83ifs94OrhE9dcF6VjCdZCCItTeWKwUf74eXJYgQkQ02nknBNwXYbkZPayyM&#10;v/OJ+jJWIoVwKFBBHWNbSBl0TQ7DxLfEibv4zmFMsKuk6fCewl0jZ1m2kA4tp4YaW9rXpG/ll1Ng&#10;+NOzPtvjw3Kpbf54W151r9TzeNitQEQa4r/4z/1q0vx5nsPvN+kEufk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ORQ8zwgAAAN0AAAAPAAAAAAAAAAAAAAAAAJgCAABkcnMvZG93&#10;bnJldi54bWxQSwUGAAAAAAQABAD1AAAAhwMAAAAA&#10;" fillcolor="window" strokeweight=".5pt">
                  <v:textbox>
                    <w:txbxContent>
                      <w:p w:rsidR="00D155F3" w:rsidRPr="002B567A" w:rsidRDefault="00D155F3" w:rsidP="00D155F3">
                        <w:pPr>
                          <w:jc w:val="center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2B567A">
                          <w:rPr>
                            <w:rFonts w:ascii="Times New Roman" w:eastAsia="TimesNewRomanPSMT" w:hAnsi="Times New Roman" w:cs="Times New Roman"/>
                            <w:sz w:val="24"/>
                            <w:szCs w:val="24"/>
                          </w:rPr>
                          <w:t>Види депозитної політики</w:t>
                        </w:r>
                      </w:p>
                    </w:txbxContent>
                  </v:textbox>
                </v:shape>
                <v:shape id="Надпись 1500" o:spid="_x0000_s1051" type="#_x0000_t202" style="position:absolute;top:5619;width:16573;height:514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ZQ8tMUA&#10;AADdAAAADwAAAGRycy9kb3ducmV2LnhtbESPQWvDMAyF74P9B6NBb6vTQkuX1S2lUNhljKU7bDdh&#10;a4m3WA6xm2b99dOh0JvEe3rv03o7hlYN1Ccf2cBsWoAittF5rg18HA+PK1ApIztsI5OBP0qw3dzf&#10;rbF08czvNFS5VhLCqUQDTc5dqXWyDQVM09gRi/Yd+4BZ1r7WrsezhIdWz4tiqQN6loYGO9o3ZH+r&#10;UzDg+DOy/fKvF8+V9U+Xt9WPHYyZPIy7Z1CZxnwzX69fnOAvCuGXb2QEvfk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BlDy0xQAAAN0AAAAPAAAAAAAAAAAAAAAAAJgCAABkcnMv&#10;ZG93bnJldi54bWxQSwUGAAAAAAQABAD1AAAAigMAAAAA&#10;" fillcolor="window" strokeweight=".5pt">
                  <v:textbox>
                    <w:txbxContent>
                      <w:p w:rsidR="00D155F3" w:rsidRPr="002B567A" w:rsidRDefault="00D155F3" w:rsidP="00D155F3">
                        <w:pPr>
                          <w:jc w:val="center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2B567A">
                          <w:rPr>
                            <w:rFonts w:ascii="Times New Roman" w:eastAsia="TimesNewRomanPSMT" w:hAnsi="Times New Roman" w:cs="Times New Roman"/>
                            <w:sz w:val="24"/>
                            <w:szCs w:val="24"/>
                          </w:rPr>
                          <w:t>Поміркована</w:t>
                        </w:r>
                      </w:p>
                    </w:txbxContent>
                  </v:textbox>
                </v:shape>
                <v:shape id="Надпись 1501" o:spid="_x0000_s1052" type="#_x0000_t202" style="position:absolute;left:21526;top:5715;width:38195;height:523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tiZL8IA&#10;AADdAAAADwAAAGRycy9kb3ducmV2LnhtbERPTWsCMRC9F/wPYQRvNWvBYrdGEaHgRaSrB3sbkulu&#10;dDNZNnFd/fWmUPA2j/c582XvatFRG6xnBZNxBoJYe2O5VHDYf73OQISIbLD2TApuFGC5GLzMMTf+&#10;yt/UFbEUKYRDjgqqGJtcyqArchjGviFO3K9vHcYE21KaFq8p3NXyLcvepUPLqaHChtYV6XNxcQoM&#10;Hz3rH7u9Wy60/bjvZifdKTUa9qtPEJH6+BT/uzcmzZ9mE/j7Jp0gFw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u2JkvwgAAAN0AAAAPAAAAAAAAAAAAAAAAAJgCAABkcnMvZG93&#10;bnJldi54bWxQSwUGAAAAAAQABAD1AAAAhwMAAAAA&#10;" fillcolor="window" strokeweight=".5pt">
                  <v:textbox>
                    <w:txbxContent>
                      <w:p w:rsidR="00D155F3" w:rsidRPr="002B567A" w:rsidRDefault="00D155F3" w:rsidP="00D155F3">
                        <w:pPr>
                          <w:spacing w:after="0" w:line="240" w:lineRule="auto"/>
                          <w:jc w:val="both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2B567A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Реалізується в разі орієнтації розміру депозитних ставок</w:t>
                        </w:r>
                      </w:p>
                      <w:p w:rsidR="00D155F3" w:rsidRPr="002B567A" w:rsidRDefault="00D155F3" w:rsidP="00D155F3">
                        <w:pPr>
                          <w:spacing w:after="0" w:line="240" w:lineRule="auto"/>
                          <w:jc w:val="both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2B567A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на їхній ринковий рівень</w:t>
                        </w:r>
                      </w:p>
                    </w:txbxContent>
                  </v:textbox>
                </v:shape>
                <v:shape id="Надпись 1502" o:spid="_x0000_s1053" type="#_x0000_t202" style="position:absolute;left:95;top:14954;width:16573;height:514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goHWMMA&#10;AADdAAAADwAAAGRycy9kb3ducmV2LnhtbERPTWvCQBC9F/oflil4qxsFi03dBCkUvIg07aG9DbvT&#10;ZDU7G7JrjP56VxB6m8f7nFU5ulYM1AfrWcFsmoEg1t5YrhV8f308L0GEiGyw9UwKzhSgLB4fVpgb&#10;f+JPGqpYixTCIUcFTYxdLmXQDTkMU98RJ+7P9w5jgn0tTY+nFO5aOc+yF+nQcmposKP3hvShOjoF&#10;hn8861+7vViutH297JZ7PSg1eRrXbyAijfFffHdvTJq/yOZw+yadIIsr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goHWMMAAADdAAAADwAAAAAAAAAAAAAAAACYAgAAZHJzL2Rv&#10;d25yZXYueG1sUEsFBgAAAAAEAAQA9QAAAIgDAAAAAA==&#10;" fillcolor="window" strokeweight=".5pt">
                  <v:textbox>
                    <w:txbxContent>
                      <w:p w:rsidR="00D155F3" w:rsidRPr="002B567A" w:rsidRDefault="00D155F3" w:rsidP="00D155F3">
                        <w:pPr>
                          <w:jc w:val="center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754BA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Агресивна</w:t>
                        </w:r>
                      </w:p>
                    </w:txbxContent>
                  </v:textbox>
                </v:shape>
                <v:shape id="Надпись 1503" o:spid="_x0000_s1054" type="#_x0000_t202" style="position:absolute;left:21526;top:12477;width:38195;height:981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Uaiw8IA&#10;AADdAAAADwAAAGRycy9kb3ducmV2LnhtbERPTWsCMRC9C/6HMII3zVap6GqUUhC8SHHbQ3sbkulu&#10;2s1k2cR19debQsHbPN7nbHa9q0VHbbCeFTxNMxDE2hvLpYKP9/1kCSJEZIO1Z1JwpQC77XCwwdz4&#10;C5+oK2IpUgiHHBVUMTa5lEFX5DBMfUOcuG/fOowJtqU0LV5SuKvlLMsW0qHl1FBhQ68V6d/i7BQY&#10;/vSsv+zxZrnQdnV7W/7oTqnxqH9Zg4jUx4f4330waf5zNoe/b9IJcns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xRqLDwgAAAN0AAAAPAAAAAAAAAAAAAAAAAJgCAABkcnMvZG93&#10;bnJldi54bWxQSwUGAAAAAAQABAD1AAAAhwMAAAAA&#10;" fillcolor="window" strokeweight=".5pt">
                  <v:textbox>
                    <w:txbxContent>
                      <w:p w:rsidR="00D155F3" w:rsidRPr="002B567A" w:rsidRDefault="00D155F3" w:rsidP="00D155F3">
                        <w:pPr>
                          <w:spacing w:after="0" w:line="240" w:lineRule="auto"/>
                          <w:jc w:val="both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754BA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Банк збільшує обсяги власних ресурсів шляхом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r w:rsidRPr="00754BA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пропонованого високого рівня процентних ставок по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r w:rsidRPr="00754BA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депозитах, зниження цін на розрахунково-касове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r w:rsidRPr="00754BA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обслуговування, спостерігається активне застосування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r w:rsidRPr="00754BA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нецінових методів</w:t>
                        </w:r>
                      </w:p>
                    </w:txbxContent>
                  </v:textbox>
                </v:shape>
                <v:shape id="Надпись 1504" o:spid="_x0000_s1055" type="#_x0000_t202" style="position:absolute;left:95;top:25146;width:16573;height:514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q86t8IA&#10;AADdAAAADwAAAGRycy9kb3ducmV2LnhtbERPTWsCMRC9C/6HMII3zVas6GqUUhC8SHHbQ3sbkulu&#10;2s1k2cR19debQsHbPN7nbHa9q0VHbbCeFTxNMxDE2hvLpYKP9/1kCSJEZIO1Z1JwpQC77XCwwdz4&#10;C5+oK2IpUgiHHBVUMTa5lEFX5DBMfUOcuG/fOowJtqU0LV5SuKvlLMsW0qHl1FBhQ68V6d/i7BQY&#10;/vSsv+zxZrnQdnV7W/7oTqnxqH9Zg4jUx4f4330waf5zNoe/b9IJcns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+rzq3wgAAAN0AAAAPAAAAAAAAAAAAAAAAAJgCAABkcnMvZG93&#10;bnJldi54bWxQSwUGAAAAAAQABAD1AAAAhwMAAAAA&#10;" fillcolor="window" strokeweight=".5pt">
                  <v:textbox>
                    <w:txbxContent>
                      <w:p w:rsidR="00D155F3" w:rsidRPr="00754BA2" w:rsidRDefault="00D155F3" w:rsidP="00D155F3">
                        <w:pPr>
                          <w:jc w:val="center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754BA2">
                          <w:rPr>
                            <w:rFonts w:ascii="Times New Roman" w:eastAsia="TimesNewRomanPSMT" w:hAnsi="Times New Roman" w:cs="Times New Roman"/>
                            <w:sz w:val="24"/>
                            <w:szCs w:val="24"/>
                          </w:rPr>
                          <w:t>Консервативна</w:t>
                        </w:r>
                      </w:p>
                    </w:txbxContent>
                  </v:textbox>
                </v:shape>
                <v:shape id="Надпись 1505" o:spid="_x0000_s1056" type="#_x0000_t202" style="position:absolute;left:21621;top:23336;width:38196;height:1209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eOfLMIA&#10;AADdAAAADwAAAGRycy9kb3ducmV2LnhtbERPTWsCMRC9F/wPYYTeataCoqtRRBC8SHHbQ70Nybgb&#10;3UyWTbpu/fWNIPQ2j/c5y3XvatFRG6xnBeNRBoJYe2O5VPD1uXubgQgR2WDtmRT8UoD1avCyxNz4&#10;Gx+pK2IpUgiHHBVUMTa5lEFX5DCMfEOcuLNvHcYE21KaFm8p3NXyPcum0qHl1FBhQ9uK9LX4cQoM&#10;f3vWJ3u4Wy60nd8/ZhfdKfU67DcLEJH6+C9+uvcmzZ9kE3h8k06Qq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R458swgAAAN0AAAAPAAAAAAAAAAAAAAAAAJgCAABkcnMvZG93&#10;bnJldi54bWxQSwUGAAAAAAQABAD1AAAAhwMAAAAA&#10;" fillcolor="window" strokeweight=".5pt">
                  <v:textbox>
                    <w:txbxContent>
                      <w:p w:rsidR="00D155F3" w:rsidRPr="002B567A" w:rsidRDefault="00D155F3" w:rsidP="00D155F3">
                        <w:pPr>
                          <w:spacing w:after="0" w:line="240" w:lineRule="auto"/>
                          <w:jc w:val="both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754BA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Банк розширює власну діяльність шляхом установлення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r w:rsidRPr="00754BA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процентних ставок виходячи із власних можливостей їх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r w:rsidRPr="00754BA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сплати, відповідності строкам планових активних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r w:rsidRPr="00754BA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операцій, при цьому ціни на розрахунково-касове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r w:rsidRPr="00754BA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обслуговування є високими, застосування нецінових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r w:rsidRPr="00754BA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методів реалізації мінімальне</w:t>
                        </w:r>
                      </w:p>
                    </w:txbxContent>
                  </v:textbox>
                </v:shape>
                <v:line id="Прямая соединительная линия 1511" o:spid="_x0000_s1057" style="position:absolute;flip:x;visibility:visible;mso-wrap-style:square" from="5048,10763" to="5143,1485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1OijPcIAAADdAAAADwAAAGRycy9kb3ducmV2LnhtbERPS4vCMBC+C/6HMMLe1rQLylKNIhUX&#10;L4v4APU2NGNbbSaliVr/vREEb/PxPWc8bU0lbtS40rKCuB+BIM6sLjlXsNsuvn9BOI+ssbJMCh7k&#10;YDrpdsaYaHvnNd02PhchhF2CCgrv60RKlxVk0PVtTRy4k20M+gCbXOoG7yHcVPIniobSYMmhocCa&#10;0oKyy+ZqFJz1+j+drw7llfaVXv0dH9ZlqVJfvXY2AuGp9R/x273UYf4gjuH1TThBTp4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1OijPcIAAADdAAAADwAAAAAAAAAAAAAA&#10;AAChAgAAZHJzL2Rvd25yZXYueG1sUEsFBgAAAAAEAAQA+QAAAJADAAAAAA==&#10;" strokecolor="windowText" strokeweight=".5pt">
                  <v:stroke joinstyle="miter"/>
                </v:line>
                <v:line id="Прямая соединительная линия 1512" o:spid="_x0000_s1058" style="position:absolute;visibility:visible;mso-wrap-style:square" from="4857,20002" to="4953,2514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w7yIsIAAADdAAAADwAAAGRycy9kb3ducmV2LnhtbERPTYvCMBC9C/6HMAt709TCSqlGcYUF&#10;Dx7UevE2NmNbbCYlydr6742wsLd5vM9ZrgfTigc531hWMJsmIIhLqxuuFJyLn0kGwgdkja1lUvAk&#10;D+vVeLTEXNuej/Q4hUrEEPY5KqhD6HIpfVmTQT+1HXHkbtYZDBG6SmqHfQw3rUyTZC4NNhwbauxo&#10;W1N5P/0aBfus6rPj5XIIfXZNv4vyXLhnotTnx7BZgAg0hH/xn3un4/yvWQrvb+IJcvUC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Iw7yIsIAAADdAAAADwAAAAAAAAAAAAAA&#10;AAChAgAAZHJzL2Rvd25yZXYueG1sUEsFBgAAAAAEAAQA+QAAAJADAAAAAA==&#10;" strokecolor="windowText" strokeweight=".5pt">
                  <v:stroke joinstyle="miter"/>
                </v:line>
                <w10:wrap anchorx="margin"/>
              </v:group>
            </w:pict>
          </mc:Fallback>
        </mc:AlternateContent>
      </w:r>
      <w:r w:rsidR="00D155F3">
        <w:rPr>
          <w:rFonts w:ascii="Times New Roman" w:eastAsia="Times New Roman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28C48C86" wp14:editId="174FA847">
                <wp:simplePos x="0" y="0"/>
                <wp:positionH relativeFrom="column">
                  <wp:posOffset>519430</wp:posOffset>
                </wp:positionH>
                <wp:positionV relativeFrom="paragraph">
                  <wp:posOffset>168910</wp:posOffset>
                </wp:positionV>
                <wp:extent cx="0" cy="419100"/>
                <wp:effectExtent l="0" t="0" r="19050" b="19050"/>
                <wp:wrapNone/>
                <wp:docPr id="1510" name="Прямая соединительная линия 15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41910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F984938" id="Прямая соединительная линия 1510" o:spid="_x0000_s1026" style="position:absolute;z-index:2516838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0.9pt,13.3pt" to="40.9pt,46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" strokecolor="windowText" strokeweight=".5pt">
                <v:stroke joinstyle="miter"/>
              </v:line>
            </w:pict>
          </mc:Fallback>
        </mc:AlternateContent>
      </w:r>
      <w:r w:rsidR="00D155F3">
        <w:rPr>
          <w:rFonts w:ascii="Times New Roman" w:eastAsia="Times New Roman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65F77D17" wp14:editId="6286B844">
                <wp:simplePos x="0" y="0"/>
                <wp:positionH relativeFrom="column">
                  <wp:posOffset>538480</wp:posOffset>
                </wp:positionH>
                <wp:positionV relativeFrom="paragraph">
                  <wp:posOffset>159385</wp:posOffset>
                </wp:positionV>
                <wp:extent cx="723900" cy="0"/>
                <wp:effectExtent l="0" t="0" r="19050" b="19050"/>
                <wp:wrapNone/>
                <wp:docPr id="1509" name="Прямая соединительная линия 150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723900" cy="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92D0E99" id="Прямая соединительная линия 1509" o:spid="_x0000_s1026" style="position:absolute;flip:x;z-index:2516828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2.4pt,12.55pt" to="99.4pt,12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" strokecolor="windowText" strokeweight=".5pt">
                <v:stroke joinstyle="miter"/>
              </v:line>
            </w:pict>
          </mc:Fallback>
        </mc:AlternateContent>
      </w:r>
    </w:p>
    <w:p w:rsidR="00D155F3" w:rsidRDefault="00D155F3" w:rsidP="00D155F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D155F3" w:rsidRDefault="00D155F3" w:rsidP="00D155F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08A10E9F" wp14:editId="25BAA269">
                <wp:simplePos x="0" y="0"/>
                <wp:positionH relativeFrom="column">
                  <wp:posOffset>1662430</wp:posOffset>
                </wp:positionH>
                <wp:positionV relativeFrom="paragraph">
                  <wp:posOffset>241300</wp:posOffset>
                </wp:positionV>
                <wp:extent cx="466725" cy="0"/>
                <wp:effectExtent l="0" t="76200" r="9525" b="95250"/>
                <wp:wrapNone/>
                <wp:docPr id="1506" name="Прямая со стрелкой 150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66725" cy="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1D69F316" id="Прямая со стрелкой 1506" o:spid="_x0000_s1026" type="#_x0000_t32" style="position:absolute;margin-left:130.9pt;margin-top:19pt;width:36.75pt;height:0;z-index:2516797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" strokecolor="windowText" strokeweight=".5pt">
                <v:stroke endarrow="block" joinstyle="miter"/>
              </v:shape>
            </w:pict>
          </mc:Fallback>
        </mc:AlternateContent>
      </w:r>
    </w:p>
    <w:p w:rsidR="00D155F3" w:rsidRDefault="00D155F3" w:rsidP="00D155F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D155F3" w:rsidRDefault="00D155F3" w:rsidP="00D155F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D155F3" w:rsidRDefault="00D155F3" w:rsidP="00D155F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36A13AE5" wp14:editId="625D27C0">
                <wp:simplePos x="0" y="0"/>
                <wp:positionH relativeFrom="column">
                  <wp:posOffset>1666875</wp:posOffset>
                </wp:positionH>
                <wp:positionV relativeFrom="paragraph">
                  <wp:posOffset>237490</wp:posOffset>
                </wp:positionV>
                <wp:extent cx="466725" cy="0"/>
                <wp:effectExtent l="0" t="76200" r="9525" b="95250"/>
                <wp:wrapNone/>
                <wp:docPr id="1507" name="Прямая со стрелкой 150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66725" cy="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27F478AA" id="Прямая со стрелкой 1507" o:spid="_x0000_s1026" type="#_x0000_t32" style="position:absolute;margin-left:131.25pt;margin-top:18.7pt;width:36.75pt;height:0;z-index:2516807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" strokecolor="windowText" strokeweight=".5pt">
                <v:stroke endarrow="block" joinstyle="miter"/>
              </v:shape>
            </w:pict>
          </mc:Fallback>
        </mc:AlternateContent>
      </w:r>
    </w:p>
    <w:p w:rsidR="00D155F3" w:rsidRDefault="00D155F3" w:rsidP="00D155F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D155F3" w:rsidRDefault="00D155F3" w:rsidP="00D155F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D155F3" w:rsidRDefault="00D155F3" w:rsidP="00D155F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D155F3" w:rsidRDefault="00D155F3" w:rsidP="00D155F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eastAsia="uk-UA"/>
        </w:rPr>
        <w:lastRenderedPageBreak/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280D5FB1" wp14:editId="241CC4DF">
                <wp:simplePos x="0" y="0"/>
                <wp:positionH relativeFrom="column">
                  <wp:posOffset>1666875</wp:posOffset>
                </wp:positionH>
                <wp:positionV relativeFrom="paragraph">
                  <wp:posOffset>73660</wp:posOffset>
                </wp:positionV>
                <wp:extent cx="466725" cy="0"/>
                <wp:effectExtent l="0" t="76200" r="9525" b="95250"/>
                <wp:wrapNone/>
                <wp:docPr id="1508" name="Прямая со стрелкой 150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66725" cy="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4862AB3" id="Прямая со стрелкой 1508" o:spid="_x0000_s1026" type="#_x0000_t32" style="position:absolute;margin-left:131.25pt;margin-top:5.8pt;width:36.75pt;height:0;z-index:2516817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" strokecolor="windowText" strokeweight=".5pt">
                <v:stroke endarrow="block" joinstyle="miter"/>
              </v:shape>
            </w:pict>
          </mc:Fallback>
        </mc:AlternateContent>
      </w:r>
    </w:p>
    <w:p w:rsidR="00D155F3" w:rsidRDefault="00D155F3" w:rsidP="00D155F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D155F3" w:rsidRDefault="00D155F3" w:rsidP="00D155F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D155F3" w:rsidRPr="000C3A05" w:rsidRDefault="000C3A05" w:rsidP="000C3A05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  <w:r w:rsidRPr="000C3A05">
        <w:rPr>
          <w:rFonts w:ascii="Times New Roman" w:hAnsi="Times New Roman" w:cs="Times New Roman"/>
          <w:b/>
          <w:bCs/>
          <w:sz w:val="28"/>
          <w:szCs w:val="28"/>
        </w:rPr>
        <w:t>Рис.</w:t>
      </w:r>
      <w:r w:rsidR="00174C21" w:rsidRPr="000C3A05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C3A05">
        <w:rPr>
          <w:rFonts w:ascii="Times New Roman" w:hAnsi="Times New Roman" w:cs="Times New Roman"/>
          <w:b/>
          <w:bCs/>
          <w:sz w:val="28"/>
          <w:szCs w:val="28"/>
        </w:rPr>
        <w:t>2.</w:t>
      </w:r>
      <w:r w:rsidR="00D155F3" w:rsidRPr="000C3A05">
        <w:rPr>
          <w:rFonts w:ascii="Times New Roman" w:hAnsi="Times New Roman" w:cs="Times New Roman"/>
          <w:b/>
          <w:bCs/>
          <w:sz w:val="28"/>
          <w:szCs w:val="28"/>
        </w:rPr>
        <w:t xml:space="preserve"> Види депозитної політики банку</w:t>
      </w:r>
    </w:p>
    <w:p w:rsidR="00D155F3" w:rsidRDefault="00D155F3" w:rsidP="007D45D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D155F3" w:rsidRDefault="00D155F3" w:rsidP="007D45D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В залежності від того який вид депозитної політики вибере банк буде залежати його стратегія і тактика. </w:t>
      </w:r>
      <w:r w:rsidRPr="0087129C">
        <w:rPr>
          <w:rFonts w:ascii="Times New Roman" w:eastAsia="Times New Roman" w:hAnsi="Times New Roman" w:cs="Times New Roman"/>
          <w:sz w:val="28"/>
          <w:szCs w:val="28"/>
          <w:lang w:eastAsia="uk-UA"/>
        </w:rPr>
        <w:t>Завданнями стр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атегії депозитної політики банківської установи</w:t>
      </w:r>
      <w:r w:rsidRPr="0087129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є визначення найбільш пріоритетного напрямку акумулювання депозитних коштів та забезпечення підвищення ефективності реалізації депозитних послуг за кожним з цих напрямів.</w:t>
      </w:r>
      <w:r w:rsidRPr="0087129C"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Основною</w:t>
      </w:r>
      <w:r w:rsidRPr="0087129C">
        <w:rPr>
          <w:rFonts w:ascii="Times New Roman" w:eastAsia="Times New Roman" w:hAnsi="Times New Roman" w:cs="Times New Roman"/>
          <w:sz w:val="28"/>
          <w:szCs w:val="28"/>
          <w:lang w:eastAsia="uk-UA"/>
        </w:rPr>
        <w:t>, метою стратегії депозитної політики банку є досягнення цілей у довгостроковому періоді, які передбачають не лише збільшення кількості вкладників, але й зростання обсягів коштів, які залучаються при цьому, в тому числі, шляхом покращення рівня та якості депозитних послуг.</w:t>
      </w:r>
    </w:p>
    <w:p w:rsidR="00D155F3" w:rsidRPr="00C9320D" w:rsidRDefault="00D155F3" w:rsidP="007D45D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В свою чергу,</w:t>
      </w:r>
      <w:r w:rsidRPr="00C9320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тактика передбачає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C9320D">
        <w:rPr>
          <w:rFonts w:ascii="Times New Roman" w:eastAsia="Times New Roman" w:hAnsi="Times New Roman" w:cs="Times New Roman"/>
          <w:sz w:val="28"/>
          <w:szCs w:val="28"/>
          <w:lang w:eastAsia="uk-UA"/>
        </w:rPr>
        <w:t>реалізацію завдань у короткостроковому часовому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C9320D">
        <w:rPr>
          <w:rFonts w:ascii="Times New Roman" w:eastAsia="Times New Roman" w:hAnsi="Times New Roman" w:cs="Times New Roman"/>
          <w:sz w:val="28"/>
          <w:szCs w:val="28"/>
          <w:lang w:eastAsia="uk-UA"/>
        </w:rPr>
        <w:t>проміжку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. О</w:t>
      </w:r>
      <w:r w:rsidRPr="00C9320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сновною метою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тактики </w:t>
      </w:r>
      <w:r w:rsidRPr="00BC7E8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депозитної політики банку є </w:t>
      </w:r>
      <w:r w:rsidRPr="00C9320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досягнення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C9320D">
        <w:rPr>
          <w:rFonts w:ascii="Times New Roman" w:eastAsia="Times New Roman" w:hAnsi="Times New Roman" w:cs="Times New Roman"/>
          <w:sz w:val="28"/>
          <w:szCs w:val="28"/>
          <w:lang w:eastAsia="uk-UA"/>
        </w:rPr>
        <w:t>максимального рівня залучення депозитних коштів, за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C9320D">
        <w:rPr>
          <w:rFonts w:ascii="Times New Roman" w:eastAsia="Times New Roman" w:hAnsi="Times New Roman" w:cs="Times New Roman"/>
          <w:sz w:val="28"/>
          <w:szCs w:val="28"/>
          <w:lang w:eastAsia="uk-UA"/>
        </w:rPr>
        <w:t>найнижчу ціну і забезпечення достатнього рівня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C9320D">
        <w:rPr>
          <w:rFonts w:ascii="Times New Roman" w:eastAsia="Times New Roman" w:hAnsi="Times New Roman" w:cs="Times New Roman"/>
          <w:sz w:val="28"/>
          <w:szCs w:val="28"/>
          <w:lang w:eastAsia="uk-UA"/>
        </w:rPr>
        <w:t>грошових коштів, необхідних для здійснення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C9320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кредитних операцій банківської установи. </w:t>
      </w:r>
    </w:p>
    <w:p w:rsidR="004C743F" w:rsidRDefault="00D155F3" w:rsidP="004C743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C9320D">
        <w:rPr>
          <w:rFonts w:ascii="Times New Roman" w:eastAsia="Times New Roman" w:hAnsi="Times New Roman" w:cs="Times New Roman"/>
          <w:sz w:val="28"/>
          <w:szCs w:val="28"/>
          <w:lang w:eastAsia="uk-UA"/>
        </w:rPr>
        <w:t>Значну роль при реалізації депозитної політики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банківської установи відіграє вибір інструментів</w:t>
      </w:r>
      <w:r w:rsidRPr="00C9320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залучення депозитів.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C9320D">
        <w:rPr>
          <w:rFonts w:ascii="Times New Roman" w:eastAsia="Times New Roman" w:hAnsi="Times New Roman" w:cs="Times New Roman"/>
          <w:sz w:val="28"/>
          <w:szCs w:val="28"/>
          <w:lang w:eastAsia="uk-UA"/>
        </w:rPr>
        <w:t>Найбільш розповсюдженим у вітчизняній практиці є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C9320D">
        <w:rPr>
          <w:rFonts w:ascii="Times New Roman" w:eastAsia="Times New Roman" w:hAnsi="Times New Roman" w:cs="Times New Roman"/>
          <w:sz w:val="28"/>
          <w:szCs w:val="28"/>
          <w:lang w:eastAsia="uk-UA"/>
        </w:rPr>
        <w:t>підхід у відповідності до якого, інструменти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C9320D">
        <w:rPr>
          <w:rFonts w:ascii="Times New Roman" w:eastAsia="Times New Roman" w:hAnsi="Times New Roman" w:cs="Times New Roman"/>
          <w:sz w:val="28"/>
          <w:szCs w:val="28"/>
          <w:lang w:eastAsia="uk-UA"/>
        </w:rPr>
        <w:t>залучення депозитів поділяються на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два види:</w:t>
      </w:r>
      <w:r w:rsidRPr="00C9320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цінові та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C9320D">
        <w:rPr>
          <w:rFonts w:ascii="Times New Roman" w:eastAsia="Times New Roman" w:hAnsi="Times New Roman" w:cs="Times New Roman"/>
          <w:sz w:val="28"/>
          <w:szCs w:val="28"/>
          <w:lang w:eastAsia="uk-UA"/>
        </w:rPr>
        <w:t>нецінові [</w:t>
      </w:r>
      <w:r w:rsidR="004C743F">
        <w:rPr>
          <w:rFonts w:ascii="Times New Roman" w:eastAsia="Times New Roman" w:hAnsi="Times New Roman" w:cs="Times New Roman"/>
          <w:sz w:val="28"/>
          <w:szCs w:val="28"/>
          <w:lang w:eastAsia="uk-UA"/>
        </w:rPr>
        <w:t>2</w:t>
      </w:r>
      <w:r w:rsidRPr="00C9320D">
        <w:rPr>
          <w:rFonts w:ascii="Times New Roman" w:eastAsia="Times New Roman" w:hAnsi="Times New Roman" w:cs="Times New Roman"/>
          <w:sz w:val="28"/>
          <w:szCs w:val="28"/>
          <w:lang w:eastAsia="uk-UA"/>
        </w:rPr>
        <w:t>].</w:t>
      </w:r>
      <w:r w:rsidR="004C743F" w:rsidRPr="004C743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</w:p>
    <w:p w:rsidR="004C743F" w:rsidRPr="00C9320D" w:rsidRDefault="004C743F" w:rsidP="004C743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Одним із основних етапів</w:t>
      </w:r>
      <w:r w:rsidRPr="00C9320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депозитної політики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є </w:t>
      </w:r>
      <w:r w:rsidRPr="00C9320D">
        <w:rPr>
          <w:rFonts w:ascii="Times New Roman" w:eastAsia="Times New Roman" w:hAnsi="Times New Roman" w:cs="Times New Roman"/>
          <w:sz w:val="28"/>
          <w:szCs w:val="28"/>
          <w:lang w:eastAsia="uk-UA"/>
        </w:rPr>
        <w:t>оцінка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C9320D">
        <w:rPr>
          <w:rFonts w:ascii="Times New Roman" w:eastAsia="Times New Roman" w:hAnsi="Times New Roman" w:cs="Times New Roman"/>
          <w:sz w:val="28"/>
          <w:szCs w:val="28"/>
          <w:lang w:eastAsia="uk-UA"/>
        </w:rPr>
        <w:t>ефективності її реалізації. На цьому етапі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C9320D">
        <w:rPr>
          <w:rFonts w:ascii="Times New Roman" w:eastAsia="Times New Roman" w:hAnsi="Times New Roman" w:cs="Times New Roman"/>
          <w:sz w:val="28"/>
          <w:szCs w:val="28"/>
          <w:lang w:eastAsia="uk-UA"/>
        </w:rPr>
        <w:t>аналізу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ються обсяги залучених депозитних коштів</w:t>
      </w:r>
      <w:r w:rsidRPr="00C9320D">
        <w:rPr>
          <w:rFonts w:ascii="Times New Roman" w:eastAsia="Times New Roman" w:hAnsi="Times New Roman" w:cs="Times New Roman"/>
          <w:sz w:val="28"/>
          <w:szCs w:val="28"/>
          <w:lang w:eastAsia="uk-UA"/>
        </w:rPr>
        <w:t>,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C9320D">
        <w:rPr>
          <w:rFonts w:ascii="Times New Roman" w:eastAsia="Times New Roman" w:hAnsi="Times New Roman" w:cs="Times New Roman"/>
          <w:sz w:val="28"/>
          <w:szCs w:val="28"/>
          <w:lang w:eastAsia="uk-UA"/>
        </w:rPr>
        <w:t>відбувається їх аналіз за строками та</w:t>
      </w:r>
      <w:r w:rsidRPr="000829D4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C9320D">
        <w:rPr>
          <w:rFonts w:ascii="Times New Roman" w:eastAsia="Times New Roman" w:hAnsi="Times New Roman" w:cs="Times New Roman"/>
          <w:sz w:val="28"/>
          <w:szCs w:val="28"/>
          <w:lang w:eastAsia="uk-UA"/>
        </w:rPr>
        <w:t>структурою.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C9320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Також на даному етапі обчислюють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кількісні та якісні </w:t>
      </w:r>
      <w:r w:rsidRPr="00C9320D">
        <w:rPr>
          <w:rFonts w:ascii="Times New Roman" w:eastAsia="Times New Roman" w:hAnsi="Times New Roman" w:cs="Times New Roman"/>
          <w:sz w:val="28"/>
          <w:szCs w:val="28"/>
          <w:lang w:eastAsia="uk-UA"/>
        </w:rPr>
        <w:t>показники, які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C9320D">
        <w:rPr>
          <w:rFonts w:ascii="Times New Roman" w:eastAsia="Times New Roman" w:hAnsi="Times New Roman" w:cs="Times New Roman"/>
          <w:sz w:val="28"/>
          <w:szCs w:val="28"/>
          <w:lang w:eastAsia="uk-UA"/>
        </w:rPr>
        <w:t>характеризують депозитну політики як ефективну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або </w:t>
      </w:r>
      <w:r w:rsidRPr="00C9320D">
        <w:rPr>
          <w:rFonts w:ascii="Times New Roman" w:eastAsia="Times New Roman" w:hAnsi="Times New Roman" w:cs="Times New Roman"/>
          <w:sz w:val="28"/>
          <w:szCs w:val="28"/>
          <w:lang w:eastAsia="uk-UA"/>
        </w:rPr>
        <w:t>неефективну. До таких показників зокрема належать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C9320D">
        <w:rPr>
          <w:rFonts w:ascii="Times New Roman" w:eastAsia="Times New Roman" w:hAnsi="Times New Roman" w:cs="Times New Roman"/>
          <w:sz w:val="28"/>
          <w:szCs w:val="28"/>
          <w:lang w:eastAsia="uk-UA"/>
        </w:rPr>
        <w:t>коефіцієнти, які використовуються при визначенні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C9320D">
        <w:rPr>
          <w:rFonts w:ascii="Times New Roman" w:eastAsia="Times New Roman" w:hAnsi="Times New Roman" w:cs="Times New Roman"/>
          <w:sz w:val="28"/>
          <w:szCs w:val="28"/>
          <w:lang w:eastAsia="uk-UA"/>
        </w:rPr>
        <w:t>рейтингу надійнос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ті банку за методикою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Кромонова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а саме: </w:t>
      </w:r>
      <w:r w:rsidRPr="00C9320D">
        <w:rPr>
          <w:rFonts w:ascii="Times New Roman" w:eastAsia="Times New Roman" w:hAnsi="Times New Roman" w:cs="Times New Roman"/>
          <w:sz w:val="28"/>
          <w:szCs w:val="28"/>
          <w:lang w:eastAsia="uk-UA"/>
        </w:rPr>
        <w:t>генеральний коефіцієнт надійності, коефіцієнт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C9320D">
        <w:rPr>
          <w:rFonts w:ascii="Times New Roman" w:eastAsia="Times New Roman" w:hAnsi="Times New Roman" w:cs="Times New Roman"/>
          <w:sz w:val="28"/>
          <w:szCs w:val="28"/>
          <w:lang w:eastAsia="uk-UA"/>
        </w:rPr>
        <w:lastRenderedPageBreak/>
        <w:t>миттєвої ліквідності, крос-коефіцієнт, генеральний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C9320D">
        <w:rPr>
          <w:rFonts w:ascii="Times New Roman" w:eastAsia="Times New Roman" w:hAnsi="Times New Roman" w:cs="Times New Roman"/>
          <w:sz w:val="28"/>
          <w:szCs w:val="28"/>
          <w:lang w:eastAsia="uk-UA"/>
        </w:rPr>
        <w:t>коефіцієнт ліквідності, коефіцієнт захищеності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C9320D">
        <w:rPr>
          <w:rFonts w:ascii="Times New Roman" w:eastAsia="Times New Roman" w:hAnsi="Times New Roman" w:cs="Times New Roman"/>
          <w:sz w:val="28"/>
          <w:szCs w:val="28"/>
          <w:lang w:eastAsia="uk-UA"/>
        </w:rPr>
        <w:t>капіталу, коефіцієнт фондової капіталізації прибутку.</w:t>
      </w:r>
    </w:p>
    <w:p w:rsidR="00D155F3" w:rsidRPr="00C9320D" w:rsidRDefault="00D155F3" w:rsidP="007D45D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4C743F">
        <w:rPr>
          <w:rFonts w:ascii="Times New Roman" w:eastAsia="Times New Roman" w:hAnsi="Times New Roman" w:cs="Times New Roman"/>
          <w:sz w:val="28"/>
          <w:szCs w:val="28"/>
          <w:lang w:eastAsia="uk-UA"/>
        </w:rPr>
        <w:t>Не менш важливим</w:t>
      </w:r>
      <w:r w:rsidRPr="00C9320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етапом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формування і </w:t>
      </w:r>
      <w:r w:rsidRPr="00C9320D">
        <w:rPr>
          <w:rFonts w:ascii="Times New Roman" w:eastAsia="Times New Roman" w:hAnsi="Times New Roman" w:cs="Times New Roman"/>
          <w:sz w:val="28"/>
          <w:szCs w:val="28"/>
          <w:lang w:eastAsia="uk-UA"/>
        </w:rPr>
        <w:t>реалізації депозитної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C9320D">
        <w:rPr>
          <w:rFonts w:ascii="Times New Roman" w:eastAsia="Times New Roman" w:hAnsi="Times New Roman" w:cs="Times New Roman"/>
          <w:sz w:val="28"/>
          <w:szCs w:val="28"/>
          <w:lang w:eastAsia="uk-UA"/>
        </w:rPr>
        <w:t>політики банку є контроль за напрямками реалізації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C9320D">
        <w:rPr>
          <w:rFonts w:ascii="Times New Roman" w:eastAsia="Times New Roman" w:hAnsi="Times New Roman" w:cs="Times New Roman"/>
          <w:sz w:val="28"/>
          <w:szCs w:val="28"/>
          <w:lang w:eastAsia="uk-UA"/>
        </w:rPr>
        <w:t>депозитної політики, а також за ефективністю її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C9320D">
        <w:rPr>
          <w:rFonts w:ascii="Times New Roman" w:eastAsia="Times New Roman" w:hAnsi="Times New Roman" w:cs="Times New Roman"/>
          <w:sz w:val="28"/>
          <w:szCs w:val="28"/>
          <w:lang w:eastAsia="uk-UA"/>
        </w:rPr>
        <w:t>здійснення, з точки зору оцінки обсягу та структури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C9320D">
        <w:rPr>
          <w:rFonts w:ascii="Times New Roman" w:eastAsia="Times New Roman" w:hAnsi="Times New Roman" w:cs="Times New Roman"/>
          <w:sz w:val="28"/>
          <w:szCs w:val="28"/>
          <w:lang w:eastAsia="uk-UA"/>
        </w:rPr>
        <w:t>залученої депозитної бази. Важливим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також</w:t>
      </w:r>
      <w:r w:rsidRPr="00C9320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є і контроль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за депозитним ризиком, що виникає</w:t>
      </w:r>
      <w:r w:rsidRPr="00C9320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на різних етапах реалізації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C9320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депозитної політики. Особливо в умовах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кризи, перманентне повторення якої</w:t>
      </w:r>
      <w:r w:rsidRPr="00C9320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в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C9320D">
        <w:rPr>
          <w:rFonts w:ascii="Times New Roman" w:eastAsia="Times New Roman" w:hAnsi="Times New Roman" w:cs="Times New Roman"/>
          <w:sz w:val="28"/>
          <w:szCs w:val="28"/>
          <w:lang w:eastAsia="uk-UA"/>
        </w:rPr>
        <w:t>останні роки стало характерним для вітчизняного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C9320D">
        <w:rPr>
          <w:rFonts w:ascii="Times New Roman" w:eastAsia="Times New Roman" w:hAnsi="Times New Roman" w:cs="Times New Roman"/>
          <w:sz w:val="28"/>
          <w:szCs w:val="28"/>
          <w:lang w:eastAsia="uk-UA"/>
        </w:rPr>
        <w:t>банківського сектора.</w:t>
      </w:r>
    </w:p>
    <w:p w:rsidR="00D155F3" w:rsidRDefault="00D155F3" w:rsidP="007D45D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4C743F">
        <w:rPr>
          <w:rFonts w:ascii="Times New Roman" w:eastAsia="Times New Roman" w:hAnsi="Times New Roman" w:cs="Times New Roman"/>
          <w:sz w:val="28"/>
          <w:szCs w:val="28"/>
          <w:lang w:eastAsia="uk-UA"/>
        </w:rPr>
        <w:t>Заключним етапом реалізації депозитної політики є моніторинг</w:t>
      </w:r>
      <w:r w:rsidRPr="00C9320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самої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C9320D">
        <w:rPr>
          <w:rFonts w:ascii="Times New Roman" w:eastAsia="Times New Roman" w:hAnsi="Times New Roman" w:cs="Times New Roman"/>
          <w:sz w:val="28"/>
          <w:szCs w:val="28"/>
          <w:lang w:eastAsia="uk-UA"/>
        </w:rPr>
        <w:t>депозитної політики банку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та </w:t>
      </w:r>
      <w:r w:rsidRPr="00C9320D">
        <w:rPr>
          <w:rFonts w:ascii="Times New Roman" w:eastAsia="Times New Roman" w:hAnsi="Times New Roman" w:cs="Times New Roman"/>
          <w:sz w:val="28"/>
          <w:szCs w:val="28"/>
          <w:lang w:eastAsia="uk-UA"/>
        </w:rPr>
        <w:t>депозитного ринку в цілому. Моніторинг здійснюється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C9320D">
        <w:rPr>
          <w:rFonts w:ascii="Times New Roman" w:eastAsia="Times New Roman" w:hAnsi="Times New Roman" w:cs="Times New Roman"/>
          <w:sz w:val="28"/>
          <w:szCs w:val="28"/>
          <w:lang w:eastAsia="uk-UA"/>
        </w:rPr>
        <w:t>не лише банком, який реалізує депозитну політику,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C9320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але й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Національним </w:t>
      </w:r>
      <w:r w:rsidRPr="00C9320D">
        <w:rPr>
          <w:rFonts w:ascii="Times New Roman" w:eastAsia="Times New Roman" w:hAnsi="Times New Roman" w:cs="Times New Roman"/>
          <w:sz w:val="28"/>
          <w:szCs w:val="28"/>
          <w:lang w:eastAsia="uk-UA"/>
        </w:rPr>
        <w:t>банком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України</w:t>
      </w:r>
      <w:r w:rsidRPr="00C9320D">
        <w:rPr>
          <w:rFonts w:ascii="Times New Roman" w:eastAsia="Times New Roman" w:hAnsi="Times New Roman" w:cs="Times New Roman"/>
          <w:sz w:val="28"/>
          <w:szCs w:val="28"/>
          <w:lang w:eastAsia="uk-UA"/>
        </w:rPr>
        <w:t>, який оцінює кон'юнктуру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C9320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депозитного ринку. Саме на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останньому</w:t>
      </w:r>
      <w:r w:rsidRPr="00C9320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етапі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найбільш яскраво </w:t>
      </w:r>
      <w:r w:rsidRPr="00C9320D">
        <w:rPr>
          <w:rFonts w:ascii="Times New Roman" w:eastAsia="Times New Roman" w:hAnsi="Times New Roman" w:cs="Times New Roman"/>
          <w:sz w:val="28"/>
          <w:szCs w:val="28"/>
          <w:lang w:eastAsia="uk-UA"/>
        </w:rPr>
        <w:t>простежується взаємозв’язок між макроекономічним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C9320D">
        <w:rPr>
          <w:rFonts w:ascii="Times New Roman" w:eastAsia="Times New Roman" w:hAnsi="Times New Roman" w:cs="Times New Roman"/>
          <w:sz w:val="28"/>
          <w:szCs w:val="28"/>
          <w:lang w:eastAsia="uk-UA"/>
        </w:rPr>
        <w:t>та мікроекономічними рівнями депозитної політики.</w:t>
      </w:r>
    </w:p>
    <w:p w:rsidR="00D155F3" w:rsidRPr="000D3F79" w:rsidRDefault="007D45DE" w:rsidP="007D45D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D45DE">
        <w:rPr>
          <w:rFonts w:ascii="Times New Roman" w:hAnsi="Times New Roman" w:cs="Times New Roman"/>
          <w:b/>
          <w:sz w:val="28"/>
          <w:szCs w:val="28"/>
        </w:rPr>
        <w:t>Висновки.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155F3" w:rsidRPr="000D3F79">
        <w:rPr>
          <w:rFonts w:ascii="Times New Roman" w:hAnsi="Times New Roman" w:cs="Times New Roman"/>
          <w:sz w:val="28"/>
          <w:szCs w:val="28"/>
        </w:rPr>
        <w:t xml:space="preserve">Депозитна політика є оптимальною тоді, коли вона задовольняє наступним вимогам </w:t>
      </w:r>
      <w:r w:rsidR="00D155F3" w:rsidRPr="007D45DE">
        <w:rPr>
          <w:rFonts w:ascii="Times New Roman" w:hAnsi="Times New Roman" w:cs="Times New Roman"/>
          <w:sz w:val="28"/>
          <w:szCs w:val="28"/>
        </w:rPr>
        <w:t>[</w:t>
      </w:r>
      <w:r w:rsidR="004C743F" w:rsidRPr="004C743F">
        <w:rPr>
          <w:rFonts w:ascii="Times New Roman" w:hAnsi="Times New Roman" w:cs="Times New Roman"/>
          <w:sz w:val="28"/>
          <w:szCs w:val="28"/>
        </w:rPr>
        <w:t>3</w:t>
      </w:r>
      <w:r w:rsidR="00D155F3" w:rsidRPr="007D45DE">
        <w:rPr>
          <w:rFonts w:ascii="Times New Roman" w:hAnsi="Times New Roman" w:cs="Times New Roman"/>
          <w:sz w:val="28"/>
          <w:szCs w:val="28"/>
        </w:rPr>
        <w:t>]:</w:t>
      </w:r>
      <w:r w:rsidRPr="007D45DE">
        <w:rPr>
          <w:rFonts w:ascii="Times New Roman" w:hAnsi="Times New Roman" w:cs="Times New Roman"/>
          <w:sz w:val="28"/>
          <w:szCs w:val="28"/>
        </w:rPr>
        <w:t xml:space="preserve"> </w:t>
      </w:r>
      <w:r w:rsidR="00D155F3" w:rsidRPr="000D3F79">
        <w:rPr>
          <w:rFonts w:ascii="Times New Roman" w:hAnsi="Times New Roman" w:cs="Times New Roman"/>
          <w:sz w:val="28"/>
          <w:szCs w:val="28"/>
        </w:rPr>
        <w:t>диверсифікація залучених ресурсів банку з метою мінімізації ринку;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155F3" w:rsidRPr="000D3F79">
        <w:rPr>
          <w:rFonts w:ascii="Times New Roman" w:hAnsi="Times New Roman" w:cs="Times New Roman"/>
          <w:sz w:val="28"/>
          <w:szCs w:val="28"/>
        </w:rPr>
        <w:t>нерозривність між депозитними, кредитними та іншими операціями банку, що гарантуватиме його фінансову стійкість;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155F3" w:rsidRPr="000D3F79">
        <w:rPr>
          <w:rFonts w:ascii="Times New Roman" w:hAnsi="Times New Roman" w:cs="Times New Roman"/>
          <w:sz w:val="28"/>
          <w:szCs w:val="28"/>
        </w:rPr>
        <w:t>сегментація депозитного портфеля банку за різними критеріями;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155F3" w:rsidRPr="000D3F79">
        <w:rPr>
          <w:rFonts w:ascii="Times New Roman" w:hAnsi="Times New Roman" w:cs="Times New Roman"/>
          <w:sz w:val="28"/>
          <w:szCs w:val="28"/>
        </w:rPr>
        <w:t>конкурентоспроможність банківських депозитних продуктів;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155F3" w:rsidRPr="000D3F79">
        <w:rPr>
          <w:rFonts w:ascii="Times New Roman" w:hAnsi="Times New Roman" w:cs="Times New Roman"/>
          <w:sz w:val="28"/>
          <w:szCs w:val="28"/>
        </w:rPr>
        <w:t>індивідуальний підхід до різних категорій та груп клієнтів;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155F3" w:rsidRPr="000D3F79">
        <w:rPr>
          <w:rFonts w:ascii="Times New Roman" w:hAnsi="Times New Roman" w:cs="Times New Roman"/>
          <w:sz w:val="28"/>
          <w:szCs w:val="28"/>
        </w:rPr>
        <w:t>підтримувати ліквідність банку.</w:t>
      </w:r>
    </w:p>
    <w:p w:rsidR="00D155F3" w:rsidRDefault="00D155F3" w:rsidP="007D45DE">
      <w:pPr>
        <w:pStyle w:val="a4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D3F79">
        <w:rPr>
          <w:rFonts w:ascii="Times New Roman" w:hAnsi="Times New Roman" w:cs="Times New Roman"/>
          <w:sz w:val="28"/>
          <w:szCs w:val="28"/>
        </w:rPr>
        <w:t>Крім того, розширення спектру депозитних продуктів та послуг, які пропонує банк на ринку в конкретний період часу, також відіграють значну роль в процесі залучення депозитних ресурсі. Розширивши депозитну продуктову лінію, банк зможе охопити ширше коло його потенційних клієнтів. Отже, як бачимо, депозитна політика банку відіграє ключову роль у формуванні його стратегії відносно різних ринків, їхніх сегментів, визначення обсягів і структури депозитів, що, у свою чергу, забезпечує його ресурсну базу.</w:t>
      </w:r>
    </w:p>
    <w:p w:rsidR="007D45DE" w:rsidRDefault="007D45DE" w:rsidP="007D45DE">
      <w:pPr>
        <w:pStyle w:val="a4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7D45DE" w:rsidRDefault="007D45DE" w:rsidP="000C3A05">
      <w:pPr>
        <w:pStyle w:val="a4"/>
        <w:spacing w:after="0" w:line="360" w:lineRule="auto"/>
        <w:ind w:left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D45DE">
        <w:rPr>
          <w:rFonts w:ascii="Times New Roman" w:hAnsi="Times New Roman" w:cs="Times New Roman"/>
          <w:b/>
          <w:sz w:val="28"/>
          <w:szCs w:val="28"/>
        </w:rPr>
        <w:lastRenderedPageBreak/>
        <w:t>Література</w:t>
      </w:r>
    </w:p>
    <w:p w:rsidR="00FE3D70" w:rsidRDefault="00FE3D70" w:rsidP="000C3A05">
      <w:pPr>
        <w:pStyle w:val="a4"/>
        <w:numPr>
          <w:ilvl w:val="0"/>
          <w:numId w:val="3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Жовтун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Є.</w:t>
      </w:r>
      <w:r w:rsidR="000C3A05" w:rsidRPr="000C3A0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В. </w:t>
      </w:r>
      <w:r w:rsidRPr="00C54B22">
        <w:rPr>
          <w:rFonts w:ascii="Times New Roman" w:hAnsi="Times New Roman" w:cs="Times New Roman"/>
          <w:sz w:val="28"/>
          <w:szCs w:val="28"/>
        </w:rPr>
        <w:t>Теоретичні аспекти депозитної політики банків</w:t>
      </w:r>
      <w:r>
        <w:rPr>
          <w:rFonts w:ascii="Times New Roman" w:hAnsi="Times New Roman" w:cs="Times New Roman"/>
          <w:sz w:val="28"/>
          <w:szCs w:val="28"/>
        </w:rPr>
        <w:t xml:space="preserve"> / Є.</w:t>
      </w:r>
      <w:r w:rsidR="000C3A05">
        <w:rPr>
          <w:rFonts w:ascii="Times New Roman" w:hAnsi="Times New Roman" w:cs="Times New Roman"/>
          <w:sz w:val="28"/>
          <w:szCs w:val="28"/>
          <w:lang w:val="ru-RU"/>
        </w:rPr>
        <w:t> </w:t>
      </w:r>
      <w:r w:rsidR="000C3A05">
        <w:rPr>
          <w:rFonts w:ascii="Times New Roman" w:hAnsi="Times New Roman" w:cs="Times New Roman"/>
          <w:sz w:val="28"/>
          <w:szCs w:val="28"/>
        </w:rPr>
        <w:t>В. </w:t>
      </w:r>
      <w:proofErr w:type="spellStart"/>
      <w:r>
        <w:rPr>
          <w:rFonts w:ascii="Times New Roman" w:hAnsi="Times New Roman" w:cs="Times New Roman"/>
          <w:sz w:val="28"/>
          <w:szCs w:val="28"/>
        </w:rPr>
        <w:t>Жовтун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// </w:t>
      </w:r>
      <w:r w:rsidRPr="00C54B22">
        <w:rPr>
          <w:rFonts w:ascii="Times New Roman" w:hAnsi="Times New Roman" w:cs="Times New Roman"/>
          <w:sz w:val="28"/>
          <w:szCs w:val="28"/>
        </w:rPr>
        <w:t>Фінанси та оподаткування</w:t>
      </w:r>
      <w:r>
        <w:rPr>
          <w:rFonts w:ascii="Times New Roman" w:hAnsi="Times New Roman" w:cs="Times New Roman"/>
          <w:sz w:val="28"/>
          <w:szCs w:val="28"/>
        </w:rPr>
        <w:t>. – 2016. - №3 (73). – С. 77-83.</w:t>
      </w:r>
    </w:p>
    <w:p w:rsidR="004C743F" w:rsidRDefault="004C743F" w:rsidP="000C3A05">
      <w:pPr>
        <w:pStyle w:val="a4"/>
        <w:numPr>
          <w:ilvl w:val="0"/>
          <w:numId w:val="3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B209E">
        <w:rPr>
          <w:rFonts w:ascii="Times New Roman" w:eastAsia="Times New Roman" w:hAnsi="Times New Roman" w:cs="Times New Roman"/>
          <w:sz w:val="28"/>
          <w:szCs w:val="28"/>
          <w:lang w:eastAsia="uk-UA"/>
        </w:rPr>
        <w:t>Мельникова І. М. Маркетингова політика комерційного банку на депозитному ринку / І. М. Мельникова // Регіональна економіка. – 2007. – № 4. – С. 347–371.</w:t>
      </w:r>
    </w:p>
    <w:p w:rsidR="004C743F" w:rsidRPr="004C743F" w:rsidRDefault="004C743F" w:rsidP="000C3A05">
      <w:pPr>
        <w:pStyle w:val="a4"/>
        <w:numPr>
          <w:ilvl w:val="0"/>
          <w:numId w:val="3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743F">
        <w:rPr>
          <w:rFonts w:ascii="Times New Roman" w:hAnsi="Times New Roman" w:cs="Times New Roman"/>
          <w:sz w:val="28"/>
          <w:szCs w:val="28"/>
        </w:rPr>
        <w:t>Співак С.І. Депозитна політика комерційних банків [Електронний ресурс]. -  Режим доступу. – http://archive.nbuv.gov.ua.</w:t>
      </w:r>
    </w:p>
    <w:p w:rsidR="00FE3D70" w:rsidRPr="00FE3D70" w:rsidRDefault="00FE3D70" w:rsidP="004C743F">
      <w:pPr>
        <w:pStyle w:val="a4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8D48CB" w:rsidRDefault="00EA7598" w:rsidP="00D155F3"/>
    <w:sectPr w:rsidR="008D48CB" w:rsidSect="000C3A05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203" w:usb1="08070000" w:usb2="00000010" w:usb3="00000000" w:csb0="00020005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E824D5"/>
    <w:multiLevelType w:val="hybridMultilevel"/>
    <w:tmpl w:val="7E54D112"/>
    <w:lvl w:ilvl="0" w:tplc="0422000F">
      <w:start w:val="1"/>
      <w:numFmt w:val="decimal"/>
      <w:lvlText w:val="%1."/>
      <w:lvlJc w:val="left"/>
      <w:pPr>
        <w:ind w:left="107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756911"/>
    <w:multiLevelType w:val="hybridMultilevel"/>
    <w:tmpl w:val="64520CB4"/>
    <w:lvl w:ilvl="0" w:tplc="1D2214CE">
      <w:start w:val="1"/>
      <w:numFmt w:val="bullet"/>
      <w:lvlText w:val="–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" w15:restartNumberingAfterBreak="0">
    <w:nsid w:val="7A770975"/>
    <w:multiLevelType w:val="hybridMultilevel"/>
    <w:tmpl w:val="8192203C"/>
    <w:lvl w:ilvl="0" w:tplc="34F63A22">
      <w:start w:val="1"/>
      <w:numFmt w:val="bullet"/>
      <w:lvlText w:val="–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155F3"/>
    <w:rsid w:val="000C3A05"/>
    <w:rsid w:val="00174C21"/>
    <w:rsid w:val="00452373"/>
    <w:rsid w:val="004C743F"/>
    <w:rsid w:val="0059001F"/>
    <w:rsid w:val="00650017"/>
    <w:rsid w:val="00655CE2"/>
    <w:rsid w:val="007C20FC"/>
    <w:rsid w:val="007D45DE"/>
    <w:rsid w:val="008924B3"/>
    <w:rsid w:val="00A0361C"/>
    <w:rsid w:val="00D155F3"/>
    <w:rsid w:val="00EA7598"/>
    <w:rsid w:val="00FE3D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AE0598"/>
  <w15:chartTrackingRefBased/>
  <w15:docId w15:val="{E299A1BB-8F61-40D8-BA66-A6B31E6A50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155F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D155F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D155F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4973</Words>
  <Characters>2835</Characters>
  <Application>Microsoft Office Word</Application>
  <DocSecurity>0</DocSecurity>
  <Lines>23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7793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АЛИНА</dc:creator>
  <cp:keywords/>
  <dc:description/>
  <cp:lastModifiedBy>АЛИНА</cp:lastModifiedBy>
  <cp:revision>2</cp:revision>
  <dcterms:created xsi:type="dcterms:W3CDTF">2019-11-10T15:47:00Z</dcterms:created>
  <dcterms:modified xsi:type="dcterms:W3CDTF">2019-11-10T15:47:00Z</dcterms:modified>
</cp:coreProperties>
</file>