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F3" w:rsidRPr="00655CE2" w:rsidRDefault="00D155F3" w:rsidP="007D45D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55CE2">
        <w:rPr>
          <w:rFonts w:ascii="Times New Roman" w:hAnsi="Times New Roman" w:cs="Times New Roman"/>
          <w:b/>
          <w:sz w:val="28"/>
          <w:szCs w:val="28"/>
        </w:rPr>
        <w:t>Блажиєвська</w:t>
      </w:r>
      <w:proofErr w:type="spellEnd"/>
      <w:r w:rsidRPr="00655CE2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="000C3A05">
        <w:rPr>
          <w:rFonts w:ascii="Times New Roman" w:hAnsi="Times New Roman" w:cs="Times New Roman"/>
          <w:b/>
          <w:sz w:val="28"/>
          <w:szCs w:val="28"/>
        </w:rPr>
        <w:t xml:space="preserve"> О.</w:t>
      </w:r>
      <w:r w:rsidR="00FE3D7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FE3D70">
        <w:rPr>
          <w:rFonts w:ascii="Times New Roman" w:hAnsi="Times New Roman" w:cs="Times New Roman"/>
          <w:b/>
          <w:sz w:val="28"/>
          <w:szCs w:val="28"/>
        </w:rPr>
        <w:t>Карпук</w:t>
      </w:r>
      <w:proofErr w:type="spellEnd"/>
      <w:r w:rsidR="00FE3D70">
        <w:rPr>
          <w:rFonts w:ascii="Times New Roman" w:hAnsi="Times New Roman" w:cs="Times New Roman"/>
          <w:b/>
          <w:sz w:val="28"/>
          <w:szCs w:val="28"/>
        </w:rPr>
        <w:t xml:space="preserve"> О.</w:t>
      </w:r>
      <w:r w:rsidR="000C3A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3D70">
        <w:rPr>
          <w:rFonts w:ascii="Times New Roman" w:hAnsi="Times New Roman" w:cs="Times New Roman"/>
          <w:b/>
          <w:sz w:val="28"/>
          <w:szCs w:val="28"/>
        </w:rPr>
        <w:t>П.,</w:t>
      </w:r>
      <w:r w:rsidRPr="00655C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5CE2">
        <w:rPr>
          <w:rFonts w:ascii="Times New Roman" w:hAnsi="Times New Roman" w:cs="Times New Roman"/>
          <w:b/>
          <w:sz w:val="28"/>
          <w:szCs w:val="28"/>
          <w:u w:val="single"/>
        </w:rPr>
        <w:t>Ларіонова К.</w:t>
      </w:r>
      <w:r w:rsidR="000C3A0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55CE2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655CE2">
        <w:rPr>
          <w:rFonts w:ascii="Times New Roman" w:hAnsi="Times New Roman" w:cs="Times New Roman"/>
          <w:b/>
          <w:sz w:val="28"/>
          <w:szCs w:val="28"/>
        </w:rPr>
        <w:t>.</w:t>
      </w:r>
    </w:p>
    <w:p w:rsidR="00D155F3" w:rsidRDefault="00D155F3" w:rsidP="007D45D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655CE2">
        <w:rPr>
          <w:rFonts w:ascii="Times New Roman" w:hAnsi="Times New Roman"/>
          <w:b/>
          <w:sz w:val="28"/>
          <w:szCs w:val="28"/>
          <w:lang w:eastAsia="uk-UA"/>
        </w:rPr>
        <w:t>Хмельницький національний університет</w:t>
      </w:r>
      <w:r w:rsidR="000C3A05">
        <w:rPr>
          <w:rFonts w:ascii="Times New Roman" w:hAnsi="Times New Roman"/>
          <w:b/>
          <w:sz w:val="28"/>
          <w:szCs w:val="28"/>
          <w:lang w:eastAsia="uk-UA"/>
        </w:rPr>
        <w:t>,</w:t>
      </w:r>
    </w:p>
    <w:p w:rsidR="000C3A05" w:rsidRPr="00655CE2" w:rsidRDefault="000C3A05" w:rsidP="007D45DE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м. Хмельницький</w:t>
      </w:r>
    </w:p>
    <w:p w:rsidR="00D155F3" w:rsidRPr="00CC6E34" w:rsidRDefault="00D155F3" w:rsidP="007D45DE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eastAsia="uk-UA"/>
        </w:rPr>
      </w:pPr>
    </w:p>
    <w:p w:rsidR="00D155F3" w:rsidRPr="000C3A05" w:rsidRDefault="00452373" w:rsidP="007D45D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C3A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ОСНОВНІ ЕТАПИ ФОРМУВАННЯ ТА РЕАЛІЗАЦІЇ ДЕПОЗИТНОЇ ПОЛІТИКИ В БАНКАХ</w:t>
      </w: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452373" w:rsidRDefault="000C3A05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C3A05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Актуальність дослідження.</w:t>
      </w:r>
      <w:r w:rsidR="00452373" w:rsidRPr="004523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0361C" w:rsidRPr="00A0361C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ресурсної  бази у процесі здійснення банками пасивних операцій історично відіграло первинну і визначальну роль відносно до його активних операцій. Основна частина банківських ресурсів утворюється у процесі здійснення депозитних операцій банку, від ефективної і правильної організації яких залежить стійкість функціонування кредитної організації. Ефективне управління пасивами потребує здійснення науково обґрунтованої депозитної політики.</w:t>
      </w:r>
    </w:p>
    <w:p w:rsidR="00A0361C" w:rsidRPr="00174C21" w:rsidRDefault="00A0361C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361C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Аналіз останніх досліджень і публікацій.</w:t>
      </w:r>
      <w:r w:rsidR="00174C2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 наукових досліджень депозитної політики комерційних банків слід зазначити роботи А.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Бєлоглазової</w:t>
      </w:r>
      <w:proofErr w:type="spellEnd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, В.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Вікулова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А.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Вожжова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Н.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Волкової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В.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Гейця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О.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Дзюблюка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З.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Канценеленбаума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С. </w:t>
      </w:r>
      <w:proofErr w:type="spellStart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Козьменка</w:t>
      </w:r>
      <w:proofErr w:type="spellEnd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, П.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="0059001F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Конюховсько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го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В.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Корнєєва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А. Кононенко, В.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Купчинського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І. Ларіонової, Г. Панової, Ю.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Половньова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С.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Шулькова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В. Дугласа, П.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Друкера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, М. </w:t>
      </w:r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Портера,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Дж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. Ф. 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Сінклі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Дж</w:t>
      </w:r>
      <w:proofErr w:type="spellEnd"/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. К. </w:t>
      </w:r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Ван </w:t>
      </w:r>
      <w:proofErr w:type="spellStart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Хорна</w:t>
      </w:r>
      <w:proofErr w:type="spellEnd"/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, спрямовані на розробку понятійного апарату, елементів депозитної політики банку, її складових частин</w:t>
      </w:r>
      <w:r w:rsid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проблем її формування</w:t>
      </w:r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0361C" w:rsidRPr="00CC6E34" w:rsidRDefault="00A0361C" w:rsidP="007D4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6E34">
        <w:rPr>
          <w:rFonts w:ascii="Times New Roman" w:hAnsi="Times New Roman" w:cs="Times New Roman"/>
          <w:b/>
          <w:sz w:val="28"/>
          <w:szCs w:val="28"/>
        </w:rPr>
        <w:t xml:space="preserve">Метою статті </w:t>
      </w:r>
      <w:r w:rsidR="00EA7598" w:rsidRPr="00EA759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є розвиток теоретичних положень, розробка методичних підходів і практичних рекомендацій щодо </w:t>
      </w:r>
      <w:r w:rsidR="00EA759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процесу </w:t>
      </w:r>
      <w:r w:rsidR="00EA7598" w:rsidRPr="00EA7598">
        <w:rPr>
          <w:rFonts w:ascii="Times New Roman" w:eastAsiaTheme="minorEastAsia" w:hAnsi="Times New Roman" w:cs="Times New Roman"/>
          <w:sz w:val="28"/>
          <w:szCs w:val="28"/>
          <w:lang w:eastAsia="uk-UA"/>
        </w:rPr>
        <w:t>формування</w:t>
      </w:r>
      <w:r w:rsidR="00EA759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та реалізації</w:t>
      </w:r>
      <w:bookmarkStart w:id="0" w:name="_GoBack"/>
      <w:bookmarkEnd w:id="0"/>
      <w:r w:rsidR="00EA7598" w:rsidRPr="00EA7598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депозитної політики банку, налаштування інструментів її реалізації, що забезпечують сталий розвиток банківської установи.</w:t>
      </w:r>
    </w:p>
    <w:p w:rsidR="00D155F3" w:rsidRDefault="00A0361C" w:rsidP="007D45DE">
      <w:pPr>
        <w:spacing w:after="0" w:line="360" w:lineRule="auto"/>
        <w:ind w:firstLine="709"/>
        <w:jc w:val="both"/>
      </w:pPr>
      <w:r w:rsidRPr="00CC6E34">
        <w:rPr>
          <w:rFonts w:ascii="Times New Roman" w:hAnsi="Times New Roman" w:cs="Times New Roman"/>
          <w:b/>
          <w:sz w:val="28"/>
          <w:szCs w:val="28"/>
        </w:rPr>
        <w:t>Основні результати дослідження</w:t>
      </w:r>
      <w:r w:rsidRPr="00CC6E34">
        <w:rPr>
          <w:rFonts w:ascii="Times New Roman" w:hAnsi="Times New Roman" w:cs="Times New Roman"/>
          <w:sz w:val="28"/>
          <w:szCs w:val="28"/>
        </w:rPr>
        <w:t>.</w:t>
      </w:r>
      <w:r w:rsidR="00174C21"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6248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Депозитна політика банку </w:t>
      </w:r>
      <w:r w:rsidR="00D155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однією із основних складових </w:t>
      </w:r>
      <w:r w:rsidR="00D155F3" w:rsidRPr="006248A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загального пр</w:t>
      </w:r>
      <w:r w:rsidR="00D155F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оцесу управління банком. Кожен банк самостійно обирає і формує для себе ті заходи, які складають його депозитну політику, тобто немає однієї універсальної депозитної політики, яка підійшла б </w:t>
      </w:r>
      <w:r w:rsidR="00D155F3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для всіх банків однаково. Проте існують основні етапи формування депозитної політики, які можуть лежати в основі її організації для будь-якого банку. </w:t>
      </w:r>
      <w:r w:rsidR="00D155F3" w:rsidRPr="002F436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</w:t>
      </w:r>
      <w:r w:rsidR="00174C21" w:rsidRP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>рисунку 1</w:t>
      </w:r>
      <w:r w:rsidR="00D155F3" w:rsidRPr="006248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наведено основні етапи формування </w:t>
      </w:r>
      <w:r w:rsidR="00D155F3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депозитної політики в банківських установах.</w:t>
      </w:r>
      <w:r w:rsidR="00D155F3" w:rsidRPr="0087129C">
        <w:t xml:space="preserve"> </w:t>
      </w: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E7B376A" wp14:editId="3809BF97">
                <wp:simplePos x="0" y="0"/>
                <wp:positionH relativeFrom="column">
                  <wp:posOffset>338455</wp:posOffset>
                </wp:positionH>
                <wp:positionV relativeFrom="paragraph">
                  <wp:posOffset>77470</wp:posOffset>
                </wp:positionV>
                <wp:extent cx="5762625" cy="6743701"/>
                <wp:effectExtent l="0" t="0" r="28575" b="1905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2625" cy="6743701"/>
                          <a:chOff x="0" y="-57151"/>
                          <a:chExt cx="5762625" cy="6743701"/>
                        </a:xfrm>
                      </wpg:grpSpPr>
                      <wps:wsp>
                        <wps:cNvPr id="2" name="Надпись 2"/>
                        <wps:cNvSpPr txBox="1"/>
                        <wps:spPr>
                          <a:xfrm>
                            <a:off x="152400" y="-9526"/>
                            <a:ext cx="2047875" cy="828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1. Аналітичне дослідження та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оцінка депозитного ринку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та визначення факторів які впливають на формування депозитних ресурсів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Надпись 3"/>
                        <wps:cNvSpPr txBox="1"/>
                        <wps:spPr>
                          <a:xfrm>
                            <a:off x="161925" y="990600"/>
                            <a:ext cx="20764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 xml:space="preserve">2. Визначення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виду, </w:t>
                              </w: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стратегії та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тактики 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Надпись 19"/>
                        <wps:cNvSpPr txBox="1"/>
                        <wps:spPr>
                          <a:xfrm>
                            <a:off x="2562225" y="-57151"/>
                            <a:ext cx="3190875" cy="8477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аналіз макроекономічного середовища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аналіз конкурентного середовища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діагностика потенційних результатів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16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аналіз факторі впливу на </w:t>
                              </w:r>
                              <w:r w:rsidRPr="00280075">
                                <w:rPr>
                                  <w:rFonts w:ascii="Times New Roman" w:hAnsi="Times New Roman" w:cs="Times New Roman"/>
                                </w:rPr>
                                <w:t>формування депозитних ресурсів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Надпись 20"/>
                        <wps:cNvSpPr txBox="1"/>
                        <wps:spPr>
                          <a:xfrm>
                            <a:off x="2609850" y="885825"/>
                            <a:ext cx="3143250" cy="762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формулювання мети депозитної політики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визначення завдань депозитної політики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визначення загальної спрямованості реалізації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Надпись 23"/>
                        <wps:cNvSpPr txBox="1"/>
                        <wps:spPr>
                          <a:xfrm>
                            <a:off x="152400" y="1828800"/>
                            <a:ext cx="21145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3. Вибір основних напрямів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реалізації 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Надпись 25"/>
                        <wps:cNvSpPr txBox="1"/>
                        <wps:spPr>
                          <a:xfrm>
                            <a:off x="2628900" y="1781175"/>
                            <a:ext cx="3124200" cy="628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товарна політика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відсоткова політика по депозитам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</w:rPr>
                                <w:t>- збутова та маркетингова політика</w:t>
                              </w:r>
                              <w:r w:rsidRPr="004453A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Надпись 30"/>
                        <wps:cNvSpPr txBox="1"/>
                        <wps:spPr>
                          <a:xfrm>
                            <a:off x="171450" y="2562225"/>
                            <a:ext cx="21145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4. Шляхи реалізації депозитної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політики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" name="Надпись 1421"/>
                        <wps:cNvSpPr txBox="1"/>
                        <wps:spPr>
                          <a:xfrm>
                            <a:off x="2638425" y="2514600"/>
                            <a:ext cx="3114675" cy="628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</w:pPr>
                              <w:r w:rsidRPr="004453AC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-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реалізація</w:t>
                              </w:r>
                              <w:proofErr w:type="spellEnd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депозитних</w:t>
                              </w:r>
                              <w:proofErr w:type="spellEnd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продуктів</w:t>
                              </w:r>
                              <w:proofErr w:type="spellEnd"/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-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встановлення</w:t>
                              </w:r>
                              <w:proofErr w:type="spellEnd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рівня</w:t>
                              </w:r>
                              <w:proofErr w:type="spellEnd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відсотків</w:t>
                              </w:r>
                              <w:proofErr w:type="spellEnd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за видами </w:t>
                              </w:r>
                              <w:proofErr w:type="spellStart"/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>депозитів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2" name="Надпись 1422"/>
                        <wps:cNvSpPr txBox="1"/>
                        <wps:spPr>
                          <a:xfrm>
                            <a:off x="171450" y="3514725"/>
                            <a:ext cx="21145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5. Оцінка ефективності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3" name="Надпись 1423"/>
                        <wps:cNvSpPr txBox="1"/>
                        <wps:spPr>
                          <a:xfrm>
                            <a:off x="2638425" y="3276600"/>
                            <a:ext cx="3114675" cy="1238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аналіз динаміки обсягів депозитних коштів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аналіз динаміки зміни відсоткових ставок за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депозитами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аналіз співвідношення депозитних та кредитних</w:t>
                              </w:r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коштів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визначення показників ефективності депозитної політики банку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політики банку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4" name="Надпись 1424"/>
                        <wps:cNvSpPr txBox="1"/>
                        <wps:spPr>
                          <a:xfrm>
                            <a:off x="190500" y="4295775"/>
                            <a:ext cx="21145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6. Контроль за здійсненням</w:t>
                              </w:r>
                            </w:p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" name="Надпись 1425"/>
                        <wps:cNvSpPr txBox="1"/>
                        <wps:spPr>
                          <a:xfrm>
                            <a:off x="2638425" y="4648200"/>
                            <a:ext cx="3114675" cy="1085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контроль на всіх стадіях здійснення депозитної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політики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контроль ризиків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контроль за витратами на здійснення депозитної</w:t>
                              </w:r>
                              <w:r w:rsidRPr="000C6B18">
                                <w:rPr>
                                  <w:rFonts w:ascii="Times New Roman" w:hAnsi="Times New Roman" w:cs="Times New Roman"/>
                                  <w:lang w:val="ru-RU"/>
                                </w:rPr>
                                <w:t xml:space="preserve"> </w:t>
                              </w: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політики</w:t>
                              </w:r>
                            </w:p>
                            <w:p w:rsidR="00D155F3" w:rsidRPr="000C6B18" w:rsidRDefault="00D155F3" w:rsidP="00D155F3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- контроль за дотриманням визначеного раніше</w:t>
                              </w:r>
                            </w:p>
                            <w:p w:rsidR="00D155F3" w:rsidRDefault="00D155F3" w:rsidP="00D155F3">
                              <w:r>
                                <w:t>напрямку розвитку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6" name="Надпись 1426"/>
                        <wps:cNvSpPr txBox="1"/>
                        <wps:spPr>
                          <a:xfrm>
                            <a:off x="228600" y="5057775"/>
                            <a:ext cx="2114550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4453AC" w:rsidRDefault="00D155F3" w:rsidP="00D155F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7. Моніторинг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7" name="Надпись 1427"/>
                        <wps:cNvSpPr txBox="1"/>
                        <wps:spPr>
                          <a:xfrm>
                            <a:off x="0" y="5848350"/>
                            <a:ext cx="1143000" cy="676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Моніторинг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депозитного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ринку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8" name="Надпись 1428"/>
                        <wps:cNvSpPr txBox="1"/>
                        <wps:spPr>
                          <a:xfrm>
                            <a:off x="1295400" y="5838825"/>
                            <a:ext cx="1143000" cy="676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Моніторинг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депозитної</w:t>
                              </w:r>
                            </w:p>
                            <w:p w:rsidR="00D155F3" w:rsidRPr="000C6B18" w:rsidRDefault="00D155F3" w:rsidP="00D155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6B18">
                                <w:rPr>
                                  <w:rFonts w:ascii="Times New Roman" w:hAnsi="Times New Roman" w:cs="Times New Roman"/>
                                </w:rPr>
                                <w:t>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9" name="Надпись 1429"/>
                        <wps:cNvSpPr txBox="1"/>
                        <wps:spPr>
                          <a:xfrm>
                            <a:off x="2657475" y="5905500"/>
                            <a:ext cx="3105150" cy="323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510836" w:rsidRDefault="00D155F3" w:rsidP="00D155F3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0836">
                                <w:rPr>
                                  <w:rFonts w:ascii="Times New Roman" w:hAnsi="Times New Roman" w:cs="Times New Roman"/>
                                </w:rPr>
                                <w:t>внутрішній (на рівні банку)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0" name="Надпись 1430"/>
                        <wps:cNvSpPr txBox="1"/>
                        <wps:spPr>
                          <a:xfrm>
                            <a:off x="2657475" y="6362700"/>
                            <a:ext cx="3105150" cy="3238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510836" w:rsidRDefault="00D155F3" w:rsidP="00D155F3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10836">
                                <w:rPr>
                                  <w:rFonts w:ascii="Times New Roman" w:hAnsi="Times New Roman" w:cs="Times New Roman"/>
                                </w:rPr>
                                <w:t>зовнішній (на рівні центрального банку)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1" name="Прямая со стрелкой 1431"/>
                        <wps:cNvCnPr/>
                        <wps:spPr>
                          <a:xfrm flipV="1">
                            <a:off x="2457450" y="6057900"/>
                            <a:ext cx="190500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32" name="Прямая со стрелкой 1432"/>
                        <wps:cNvCnPr/>
                        <wps:spPr>
                          <a:xfrm flipV="1">
                            <a:off x="2286000" y="2800350"/>
                            <a:ext cx="361950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83" name="Прямая со стрелкой 1483"/>
                        <wps:cNvCnPr/>
                        <wps:spPr>
                          <a:xfrm flipV="1">
                            <a:off x="2247900" y="1238250"/>
                            <a:ext cx="342900" cy="9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84" name="Прямая со стрелкой 1484"/>
                        <wps:cNvCnPr/>
                        <wps:spPr>
                          <a:xfrm>
                            <a:off x="1152525" y="4038600"/>
                            <a:ext cx="9525" cy="2571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85" name="Прямая соединительная линия 1485"/>
                        <wps:cNvCnPr/>
                        <wps:spPr>
                          <a:xfrm flipH="1" flipV="1">
                            <a:off x="57150" y="361950"/>
                            <a:ext cx="47625" cy="54864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B376A" id="Группа 1" o:spid="_x0000_s1026" style="position:absolute;left:0;text-align:left;margin-left:26.65pt;margin-top:6.1pt;width:453.75pt;height:531pt;z-index:251670528;mso-height-relative:margin" coordorigin=",-571" coordsize="57626,67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1524;top:-95;width:20478;height:8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YC6sIA&#10;AADaAAAADwAAAGRycy9kb3ducmV2LnhtbESPwWrDMBBE74H+g9hCb7EcH0rqRjEhUOgllDo9pLdF&#10;2thKrJWxFMfN11eFQo7DzLxhVtXkOjHSEKxnBYssB0GsvbHcKPjav82XIEJENth5JgU/FKBaP8xW&#10;WBp/5U8a69iIBOFQooI2xr6UMuiWHIbM98TJO/rBYUxyaKQZ8JrgrpNFnj9Lh5bTQos9bVvS5/ri&#10;FBg+eNbfdnezXGv7cvtYnvSo1NPjtHkFEWmK9/B/+90oKODvSroB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gLqwgAAANoAAAAPAAAAAAAAAAAAAAAAAJgCAABkcnMvZG93&#10;bnJldi54bWxQSwUGAAAAAAQABAD1AAAAhwMAAAAA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1. Аналітичне дослідження та</w:t>
                        </w:r>
                      </w:p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оцінка депозитного ринку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та визначення факторів які впливають на формування депозитних ресурсів</w:t>
                        </w:r>
                      </w:p>
                    </w:txbxContent>
                  </v:textbox>
                </v:shape>
                <v:shape id="Надпись 3" o:spid="_x0000_s1028" type="#_x0000_t202" style="position:absolute;left:1619;top:9906;width:20764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qnccEA&#10;AADaAAAADwAAAGRycy9kb3ducmV2LnhtbESPQWsCMRSE74X+h/AK3mq2FsSuRpGC4KWIWw/19kie&#10;u9HNy7KJ6+qvN4LQ4zAz3zCzRe9q0VEbrGcFH8MMBLH2xnKpYPe7ep+ACBHZYO2ZFFwpwGL++jLD&#10;3PgLb6krYikShEOOCqoYm1zKoCtyGIa+IU7ewbcOY5JtKU2LlwR3tRxl2Vg6tJwWKmzouyJ9Ks5O&#10;geE/z3pvf26WC22/bpvJUXdKDd765RREpD7+h5/ttVHwCY8r6Qb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Pap3HBAAAA2gAAAA8AAAAAAAAAAAAAAAAAmAIAAGRycy9kb3du&#10;cmV2LnhtbFBLBQYAAAAABAAEAPUAAACGAwAAAAA=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 xml:space="preserve">2. Визначення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виду, </w:t>
                        </w:r>
                        <w:r w:rsidRPr="004453AC">
                          <w:rPr>
                            <w:rFonts w:ascii="Times New Roman" w:hAnsi="Times New Roman" w:cs="Times New Roman"/>
                          </w:rPr>
                          <w:t>стратегії та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4453AC">
                          <w:rPr>
                            <w:rFonts w:ascii="Times New Roman" w:hAnsi="Times New Roman" w:cs="Times New Roman"/>
                          </w:rPr>
                          <w:t>тактики депозитної політики</w:t>
                        </w:r>
                      </w:p>
                    </w:txbxContent>
                  </v:textbox>
                </v:shape>
                <v:shape id="Надпись 19" o:spid="_x0000_s1029" type="#_x0000_t202" style="position:absolute;left:25622;top:-571;width:31909;height:8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Eq8EA&#10;AADbAAAADwAAAGRycy9kb3ducmV2LnhtbERPTWvCQBC9F/wPywje6qY9iEbXIAXBi0hjD3obdqfJ&#10;1uxsyG6T1F/fLQi9zeN9zqYYXSN66oL1rOBlnoEg1t5YrhR8nPfPSxAhIhtsPJOCHwpQbCdPG8yN&#10;H/id+jJWIoVwyFFBHWObSxl0TQ7D3LfEifv0ncOYYFdJ0+GQwl0jX7NsIR1aTg01tvRWk76V306B&#10;4YtnfbXHu+VS29X9tPzSvVKz6bhbg4g0xn/xw30waf4K/n5JB8jt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ABKvBAAAA2wAAAA8AAAAAAAAAAAAAAAAAmAIAAGRycy9kb3du&#10;cmV2LnhtbFBLBQYAAAAABAAEAPUAAACGAwAAAAA=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аналіз макроекономічного середовища</w:t>
                        </w:r>
                      </w:p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аналіз конкурентного середовища</w:t>
                        </w:r>
                      </w:p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діагностика потенційних результатів</w:t>
                        </w:r>
                      </w:p>
                      <w:p w:rsidR="00D155F3" w:rsidRPr="004453AC" w:rsidRDefault="00D155F3" w:rsidP="00D155F3">
                        <w:pPr>
                          <w:spacing w:after="0" w:line="216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аналіз факторі впливу на </w:t>
                        </w:r>
                        <w:r w:rsidRPr="00280075">
                          <w:rPr>
                            <w:rFonts w:ascii="Times New Roman" w:hAnsi="Times New Roman" w:cs="Times New Roman"/>
                          </w:rPr>
                          <w:t>формування депозитних ресурсів</w:t>
                        </w:r>
                      </w:p>
                    </w:txbxContent>
                  </v:textbox>
                </v:shape>
                <v:shape id="Надпись 20" o:spid="_x0000_s1030" type="#_x0000_t202" style="position:absolute;left:26098;top:8858;width:31433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ni78A&#10;AADbAAAADwAAAGRycy9kb3ducmV2LnhtbERPTYvCMBC9L/gfwgje1lQP4lajiCDsRcTqYfc2JGMb&#10;bSalydbqrzcHYY+P971c964WHbXBelYwGWcgiLU3lksF59Pucw4iRGSDtWdS8KAA69XgY4m58Xc+&#10;UlfEUqQQDjkqqGJscimDrshhGPuGOHEX3zqMCbalNC3eU7ir5TTLZtKh5dRQYUPbivSt+HMKDP94&#10;1r92/7RcaPv1PMyvulNqNOw3CxCR+vgvfru/jYJpWp++pB8gV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1meLvwAAANsAAAAPAAAAAAAAAAAAAAAAAJgCAABkcnMvZG93bnJl&#10;di54bWxQSwUGAAAAAAQABAD1AAAAhAMAAAAA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формулювання мети депозитної політики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визначення завдань депозитної політики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визначення загальної спрямованості реалізації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депозитної політики</w:t>
                        </w:r>
                      </w:p>
                    </w:txbxContent>
                  </v:textbox>
                </v:shape>
                <v:shape id="Надпись 23" o:spid="_x0000_s1031" type="#_x0000_t202" style="position:absolute;left:1524;top:18288;width:21145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T5/MMA&#10;AADbAAAADwAAAGRycy9kb3ducmV2LnhtbESPQWvCQBSE70L/w/IK3nRTC2JTN6EUCr0UMXqwt8fu&#10;a7KafRuy2xj99W6h4HGYmW+YdTm6VgzUB+tZwdM8A0GsvbFcK9jvPmYrECEiG2w9k4ILBSiLh8ka&#10;c+PPvKWhirVIEA45Kmhi7HIpg27IYZj7jjh5P753GJPsa2l6PCe4a+Uiy5bSoeW00GBH7w3pU/Xr&#10;FBg+eNbf9utqudL25bpZHfWg1PRxfHsFEWmM9/B/+9MoWDzD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T5/MMAAADbAAAADwAAAAAAAAAAAAAAAACYAgAAZHJzL2Rv&#10;d25yZXYueG1sUEsFBgAAAAAEAAQA9QAAAIgDAAAAAA==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3. Вибір основних напрямів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реалізації депозитної політики</w:t>
                        </w:r>
                      </w:p>
                    </w:txbxContent>
                  </v:textbox>
                </v:shape>
                <v:shape id="Надпись 25" o:spid="_x0000_s1032" type="#_x0000_t202" style="position:absolute;left:26289;top:17811;width:31242;height:6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EE8MA&#10;AADbAAAADwAAAGRycy9kb3ducmV2LnhtbESPQWvCQBSE70L/w/IK3nRToWJTN6EUCr0UMXqwt8fu&#10;a7KafRuy2xj99W6h4HGYmW+YdTm6VgzUB+tZwdM8A0GsvbFcK9jvPmYrECEiG2w9k4ILBSiLh8ka&#10;c+PPvKWhirVIEA45Kmhi7HIpg27IYZj7jjh5P753GJPsa2l6PCe4a+Uiy5bSoeW00GBH7w3pU/Xr&#10;FBg+eNbf9utqudL25bpZHfWg1PRxfHsFEWmM9/B/+9MoWDzD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HEE8MAAADbAAAADwAAAAAAAAAAAAAAAACYAgAAZHJzL2Rv&#10;d25yZXYueG1sUEsFBgAAAAAEAAQA9QAAAIgDAAAAAA==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товарна політика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відсоткова політика по депозитам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</w:rPr>
                          <w:t>- збутова та маркетингова політика</w:t>
                        </w:r>
                        <w:r w:rsidRPr="004453AC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Надпись 30" o:spid="_x0000_s1033" type="#_x0000_t202" style="position:absolute;left:1714;top:25622;width:21146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/xVs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/xVsAAAADbAAAADwAAAAAAAAAAAAAAAACYAgAAZHJzL2Rvd25y&#10;ZXYueG1sUEsFBgAAAAAEAAQA9QAAAIU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4. Шляхи реалізації депозитної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політики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Надпись 1421" o:spid="_x0000_s1034" type="#_x0000_t202" style="position:absolute;left:26384;top:25146;width:31147;height:6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K0sMA&#10;AADdAAAADwAAAGRycy9kb3ducmV2LnhtbERPTWvCQBC9C/0PyxS86UaRYlM3oRQKXkQaPbS3YXea&#10;bJudDdk1Rn+9Wyh4m8f7nE05ulYM1AfrWcFinoEg1t5YrhUcD++zNYgQkQ22nknBhQKUxcNkg7nx&#10;Z/6goYq1SCEcclTQxNjlUgbdkMMw9x1x4r597zAm2NfS9HhO4a6Vyyx7kg4tp4YGO3prSP9WJ6fA&#10;8Kdn/WV3V8uVts/X/fpHD0pNH8fXFxCRxngX/7u3Js1fLRfw9006QR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zK0sMAAADdAAAADwAAAAAAAAAAAAAAAACYAgAAZHJzL2Rv&#10;d25yZXYueG1sUEsFBgAAAAAEAAQA9QAAAIg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lang w:val="ru-RU"/>
                          </w:rPr>
                        </w:pPr>
                        <w:r w:rsidRPr="004453AC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реалізація</w:t>
                        </w:r>
                        <w:proofErr w:type="spellEnd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депозитних</w:t>
                        </w:r>
                        <w:proofErr w:type="spellEnd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продуктів</w:t>
                        </w:r>
                        <w:proofErr w:type="spellEnd"/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-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встановлення</w:t>
                        </w:r>
                        <w:proofErr w:type="spellEnd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рівня</w:t>
                        </w:r>
                        <w:proofErr w:type="spellEnd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відсотків</w:t>
                        </w:r>
                        <w:proofErr w:type="spellEnd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за видами </w:t>
                        </w:r>
                        <w:proofErr w:type="spellStart"/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>депозитів</w:t>
                        </w:r>
                        <w:proofErr w:type="spellEnd"/>
                      </w:p>
                    </w:txbxContent>
                  </v:textbox>
                </v:shape>
                <v:shape id="Надпись 1422" o:spid="_x0000_s1035" type="#_x0000_t202" style="position:absolute;left:1714;top:35147;width:21146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5UpcMA&#10;AADdAAAADwAAAGRycy9kb3ducmV2LnhtbERPTWvCQBC9C/0PyxS8mU2DFBtdpRQKvUhp9GBvw+6Y&#10;rGZnQ3Ybo7++Wyh4m8f7nNVmdK0YqA/Ws4KnLAdBrL2xXCvY795nCxAhIhtsPZOCKwXYrB8mKyyN&#10;v/AXDVWsRQrhUKKCJsaulDLohhyGzHfEiTv63mFMsK+l6fGSwl0rizx/lg4tp4YGO3prSJ+rH6fA&#10;8MGz/rbbm+VK25fb5+KkB6Wmj+PrEkSkMd7F/+4Pk+bPiwL+vk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5UpcMAAADdAAAADwAAAAAAAAAAAAAAAACYAgAAZHJzL2Rv&#10;d25yZXYueG1sUEsFBgAAAAAEAAQA9QAAAIg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5. Оцінка ефективності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депозитної політики</w:t>
                        </w:r>
                      </w:p>
                    </w:txbxContent>
                  </v:textbox>
                </v:shape>
                <v:shape id="Надпись 1423" o:spid="_x0000_s1036" type="#_x0000_t202" style="position:absolute;left:26384;top:32766;width:31147;height:1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LxPsMA&#10;AADdAAAADwAAAGRycy9kb3ducmV2LnhtbERPTWsCMRC9C/0PYQq9abZWZLs1ShEEL0Vce2hvQzLd&#10;TbuZLJu4bv31RhC8zeN9zmI1uEb01AXrWcHzJANBrL2xXCn4PGzGOYgQkQ02nknBPwVYLR9GCyyM&#10;P/Ge+jJWIoVwKFBBHWNbSBl0TQ7DxLfEifvxncOYYFdJ0+EphbtGTrNsLh1aTg01trSuSf+VR6fA&#10;8Jdn/W0/zpZLbV/Pu/xX90o9PQ7vbyAiDfEuvrm3Js2fTV/g+k06QS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LxPsMAAADdAAAADwAAAAAAAAAAAAAAAACYAgAAZHJzL2Rv&#10;d25yZXYueG1sUEsFBgAAAAAEAAQA9QAAAIg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аналіз динаміки обсягів депозитних коштів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аналіз динаміки зміни відсоткових ставок за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депозитами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аналіз співвідношення депозитних та кредитних</w:t>
                        </w:r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r w:rsidRPr="000C6B18">
                          <w:rPr>
                            <w:rFonts w:ascii="Times New Roman" w:hAnsi="Times New Roman" w:cs="Times New Roman"/>
                          </w:rPr>
                          <w:t>коштів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визначення показників ефективності депозитної політики банку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політики банку</w:t>
                        </w:r>
                      </w:p>
                    </w:txbxContent>
                  </v:textbox>
                </v:shape>
                <v:shape id="Надпись 1424" o:spid="_x0000_s1037" type="#_x0000_t202" style="position:absolute;left:1905;top:42957;width:21145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pSsIA&#10;AADdAAAADwAAAGRycy9kb3ducmV2LnhtbERPTWsCMRC9C/6HMEJvmlVEdGsUEYReSnH1YG9DMt1N&#10;3UyWTVy3/vqmUPA2j/c5623vatFRG6xnBdNJBoJYe2O5VHA+HcZLECEiG6w9k4IfCrDdDAdrzI2/&#10;85G6IpYihXDIUUEVY5NLGXRFDsPEN8SJ+/Ktw5hgW0rT4j2Fu1rOsmwhHVpODRU2tK9IX4ubU2D4&#10;4ll/2veH5ULb1eNj+a07pV5G/e4VRKQ+PsX/7jeT5s9nc/j7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+2lKwgAAAN0AAAAPAAAAAAAAAAAAAAAAAJgCAABkcnMvZG93&#10;bnJldi54bWxQSwUGAAAAAAQABAD1AAAAhwMAAAAA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6. Контроль за здійсненням</w:t>
                        </w:r>
                      </w:p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депозитної політики</w:t>
                        </w:r>
                      </w:p>
                    </w:txbxContent>
                  </v:textbox>
                </v:shape>
                <v:shape id="Надпись 1425" o:spid="_x0000_s1038" type="#_x0000_t202" style="position:absolute;left:26384;top:46482;width:31147;height:10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M0cMA&#10;AADdAAAADwAAAGRycy9kb3ducmV2LnhtbERPTWsCMRC9C/0PYQq9abZSZbs1ShEEL0Vce2hvQzLd&#10;TbuZLJu4bv31RhC8zeN9zmI1uEb01AXrWcHzJANBrL2xXCn4PGzGOYgQkQ02nknBPwVYLR9GCyyM&#10;P/Ge+jJWIoVwKFBBHWNbSBl0TQ7DxLfEifvxncOYYFdJ0+EphbtGTrNsLh1aTg01trSuSf+VR6fA&#10;8Jdn/W0/zpZLbV/Pu/xX90o9PQ7vbyAiDfEuvrm3Js1/mc7g+k06QS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fM0cMAAADdAAAADwAAAAAAAAAAAAAAAACYAgAAZHJzL2Rv&#10;d25yZXYueG1sUEsFBgAAAAAEAAQA9QAAAIg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контроль на всіх стадіях здійснення депозитної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політики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контроль ризиків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контроль за витратами на здійснення депозитної</w:t>
                        </w:r>
                        <w:r w:rsidRPr="000C6B18">
                          <w:rPr>
                            <w:rFonts w:ascii="Times New Roman" w:hAnsi="Times New Roman" w:cs="Times New Roman"/>
                            <w:lang w:val="ru-RU"/>
                          </w:rPr>
                          <w:t xml:space="preserve"> </w:t>
                        </w:r>
                        <w:r w:rsidRPr="000C6B18">
                          <w:rPr>
                            <w:rFonts w:ascii="Times New Roman" w:hAnsi="Times New Roman" w:cs="Times New Roman"/>
                          </w:rPr>
                          <w:t>політики</w:t>
                        </w:r>
                      </w:p>
                      <w:p w:rsidR="00D155F3" w:rsidRPr="000C6B18" w:rsidRDefault="00D155F3" w:rsidP="00D155F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- контроль за дотриманням визначеного раніше</w:t>
                        </w:r>
                      </w:p>
                      <w:p w:rsidR="00D155F3" w:rsidRDefault="00D155F3" w:rsidP="00D155F3">
                        <w:r>
                          <w:t>напрямку розвитку</w:t>
                        </w:r>
                      </w:p>
                    </w:txbxContent>
                  </v:textbox>
                </v:shape>
                <v:shape id="Надпись 1426" o:spid="_x0000_s1039" type="#_x0000_t202" style="position:absolute;left:2286;top:50577;width:21145;height:5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SpsMA&#10;AADdAAAADwAAAGRycy9kb3ducmV2LnhtbERPTWvCQBC9F/oflil4q5uKiI1uQikUvIg0eqi3YXdM&#10;1mZnQ3Ybo7++Wyh4m8f7nHU5ulYM1AfrWcHLNANBrL2xXCs47D+elyBCRDbYeiYFVwpQFo8Pa8yN&#10;v/AnDVWsRQrhkKOCJsYulzLohhyGqe+IE3fyvcOYYF9L0+MlhbtWzrJsIR1aTg0NdvTekP6ufpwC&#10;w1+e9dFub5YrbV9vu+VZD0pNnsa3FYhIY7yL/90bk+bPZwv4+yad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VSpsMAAADdAAAADwAAAAAAAAAAAAAAAACYAgAAZHJzL2Rv&#10;d25yZXYueG1sUEsFBgAAAAAEAAQA9QAAAIgDAAAAAA==&#10;" fillcolor="window" strokeweight=".5pt">
                  <v:textbox>
                    <w:txbxContent>
                      <w:p w:rsidR="00D155F3" w:rsidRPr="004453AC" w:rsidRDefault="00D155F3" w:rsidP="00D155F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7. Моніторинг</w:t>
                        </w:r>
                      </w:p>
                    </w:txbxContent>
                  </v:textbox>
                </v:shape>
                <v:shape id="Надпись 1427" o:spid="_x0000_s1040" type="#_x0000_t202" style="position:absolute;top:58483;width:11430;height:6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3PcMA&#10;AADdAAAADwAAAGRycy9kb3ducmV2LnhtbERPTWsCMRC9C/0PYQq9abZSdLs1ShEEL0Vce2hvQzLd&#10;TbuZLJu4bv31RhC8zeN9zmI1uEb01AXrWcHzJANBrL2xXCn4PGzGOYgQkQ02nknBPwVYLR9GCyyM&#10;P/Ge+jJWIoVwKFBBHWNbSBl0TQ7DxLfEifvxncOYYFdJ0+EphbtGTrNsJh1aTg01trSuSf+VR6fA&#10;8Jdn/W0/zpZLbV/Pu/xX90o9PQ7vbyAiDfEuvrm3Js1/mc7h+k06QS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n3PcMAAADdAAAADwAAAAAAAAAAAAAAAACYAgAAZHJzL2Rv&#10;d25yZXYueG1sUEsFBgAAAAAEAAQA9QAAAIgDAAAAAA==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Моніторинг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депозитного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ринку</w:t>
                        </w:r>
                      </w:p>
                    </w:txbxContent>
                  </v:textbox>
                </v:shape>
                <v:shape id="Надпись 1428" o:spid="_x0000_s1041" type="#_x0000_t202" style="position:absolute;left:12954;top:58388;width:11430;height:6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jT8UA&#10;AADdAAAADwAAAGRycy9kb3ducmV2LnhtbESPQUvDQBCF74L/YRmhN7sxFKmx2yCC4EWKsQe9DbvT&#10;ZGt2NmTXNO2vdw6Ctxnem/e+2dRz6NVEY/KRDdwtC1DENjrPrYH9x8vtGlTKyA77yGTgTAnq7fXV&#10;BisXT/xOU5NbJSGcKjTQ5TxUWifbUcC0jAOxaIc4Bsyyjq12I54kPPS6LIp7HdCzNHQ40HNH9rv5&#10;CQYcf0a2X/7t4rmx/uGyWx/tZMziZn56BJVpzv/mv+tXJ/irUnDlGxlB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tmNPxQAAAN0AAAAPAAAAAAAAAAAAAAAAAJgCAABkcnMv&#10;ZG93bnJldi54bWxQSwUGAAAAAAQABAD1AAAAigMAAAAA&#10;" fillcolor="window" strokeweight=".5pt">
                  <v:textbox>
                    <w:txbxContent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Моніторинг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депозитної</w:t>
                        </w:r>
                      </w:p>
                      <w:p w:rsidR="00D155F3" w:rsidRPr="000C6B18" w:rsidRDefault="00D155F3" w:rsidP="00D155F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6B18">
                          <w:rPr>
                            <w:rFonts w:ascii="Times New Roman" w:hAnsi="Times New Roman" w:cs="Times New Roman"/>
                          </w:rPr>
                          <w:t>політики</w:t>
                        </w:r>
                      </w:p>
                    </w:txbxContent>
                  </v:textbox>
                </v:shape>
                <v:shape id="Надпись 1429" o:spid="_x0000_s1042" type="#_x0000_t202" style="position:absolute;left:26574;top:59055;width:3105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G1MIA&#10;AADdAAAADwAAAGRycy9kb3ducmV2LnhtbERPTWsCMRC9F/wPYQRvNVuRoqtRSqHgRaRbD3obknE3&#10;upksm7iu/npTKPQ2j/c5y3XvatFRG6xnBW/jDASx9sZyqWD/8/U6AxEissHaMym4U4D1avCyxNz4&#10;G39TV8RSpBAOOSqoYmxyKYOuyGEY+4Y4cSffOowJtqU0Ld5SuKvlJMvepUPLqaHChj4r0pfi6hQY&#10;PnjWR7t9WC60nT92s7PulBoN+48FiEh9/Bf/uTcmzZ9O5vD7TTpB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sbUwgAAAN0AAAAPAAAAAAAAAAAAAAAAAJgCAABkcnMvZG93&#10;bnJldi54bWxQSwUGAAAAAAQABAD1AAAAhwMAAAAA&#10;" fillcolor="window" strokeweight=".5pt">
                  <v:textbox>
                    <w:txbxContent>
                      <w:p w:rsidR="00D155F3" w:rsidRPr="00510836" w:rsidRDefault="00D155F3" w:rsidP="00D155F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10836">
                          <w:rPr>
                            <w:rFonts w:ascii="Times New Roman" w:hAnsi="Times New Roman" w:cs="Times New Roman"/>
                          </w:rPr>
                          <w:t>внутрішній (на рівні банку)</w:t>
                        </w:r>
                      </w:p>
                    </w:txbxContent>
                  </v:textbox>
                </v:shape>
                <v:shape id="Надпись 1430" o:spid="_x0000_s1043" type="#_x0000_t202" style="position:absolute;left:26574;top:63627;width:31052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n5lMYA&#10;AADdAAAADwAAAGRycy9kb3ducmV2LnhtbESPQUsDMRCF74L/IYzgzWa1InXbtIgg9CKl2x7qbUim&#10;u9HNZNnE7ba/3jkUvM3w3rz3zWI1hlYN1Ccf2cDjpABFbKPzXBvY7z4eZqBSRnbYRiYDZ0qwWt7e&#10;LLB08cRbGqpcKwnhVKKBJueu1DrZhgKmSeyIRTvGPmCWta+16/Ek4aHVT0XxogN6loYGO3pvyP5U&#10;v8GA40Nk++U/L54r618vm9m3HYy5vxvf5qAyjfnffL1eO8F/ngq/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n5lMYAAADdAAAADwAAAAAAAAAAAAAAAACYAgAAZHJz&#10;L2Rvd25yZXYueG1sUEsFBgAAAAAEAAQA9QAAAIsDAAAAAA==&#10;" fillcolor="window" strokeweight=".5pt">
                  <v:textbox>
                    <w:txbxContent>
                      <w:p w:rsidR="00D155F3" w:rsidRPr="00510836" w:rsidRDefault="00D155F3" w:rsidP="00D155F3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510836">
                          <w:rPr>
                            <w:rFonts w:ascii="Times New Roman" w:hAnsi="Times New Roman" w:cs="Times New Roman"/>
                          </w:rPr>
                          <w:t>зовнішній (на рівні центрального банку)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31" o:spid="_x0000_s1044" type="#_x0000_t32" style="position:absolute;left:24574;top:60579;width:1905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ArTMQAAADdAAAADwAAAGRycy9kb3ducmV2LnhtbERPTWvCQBC9C/0PyxR6042xLRLdhBqo&#10;1ZNUvXgbsmMSmp0N2TWm/fWuUPA2j/c5y2wwjeipc7VlBdNJBIK4sLrmUsHx8Dmeg3AeWWNjmRT8&#10;koMsfRotMdH2yt/U730pQgi7BBVU3reJlK6oyKCb2JY4cGfbGfQBdqXUHV5DuGlkHEXv0mDNoaHC&#10;lvKKip/9xSg49b7Mt3a3nr2tdvlp/RcP869YqZfn4WMBwtPgH+J/90aH+a+zKdy/CSfI9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ACtMxAAAAN0AAAAPAAAAAAAAAAAA&#10;AAAAAKECAABkcnMvZG93bnJldi54bWxQSwUGAAAAAAQABAD5AAAAkgMAAAAA&#10;" strokecolor="windowText" strokeweight=".5pt">
                  <v:stroke endarrow="block" joinstyle="miter"/>
                </v:shape>
                <v:shape id="Прямая со стрелкой 1432" o:spid="_x0000_s1045" type="#_x0000_t32" style="position:absolute;left:22860;top:28003;width:3619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K1O8QAAADdAAAADwAAAGRycy9kb3ducmV2LnhtbERPTWvCQBC9F/wPywje6saoRVJX0YDa&#10;nqRpL96G7JgEs7Mhu8bor+8WhN7m8T5nue5NLTpqXWVZwWQcgSDOra64UPDzvXtdgHAeWWNtmRTc&#10;ycF6NXhZYqLtjb+oy3whQgi7BBWU3jeJlC4vyaAb24Y4cGfbGvQBtoXULd5CuKllHEVv0mDFoaHE&#10;htKS8kt2NQpOnS/ST3vcT+fbY3raP+J+cYiVGg37zTsIT73/Fz/dHzrMn01j+PsmnC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0rU7xAAAAN0AAAAPAAAAAAAAAAAA&#10;AAAAAKECAABkcnMvZG93bnJldi54bWxQSwUGAAAAAAQABAD5AAAAkgMAAAAA&#10;" strokecolor="windowText" strokeweight=".5pt">
                  <v:stroke endarrow="block" joinstyle="miter"/>
                </v:shape>
                <v:shape id="Прямая со стрелкой 1483" o:spid="_x0000_s1046" type="#_x0000_t32" style="position:absolute;left:22479;top:12382;width:3429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HZR8UAAADdAAAADwAAAGRycy9kb3ducmV2LnhtbERPTWvCQBC9F/wPywje6sZYJaRugg2o&#10;7UmqvXgbstMkNDsbstsY++u7BaG3ebzP2eSjacVAvWssK1jMIxDEpdUNVwo+zrvHBITzyBpby6Tg&#10;Rg7ybPKwwVTbK7/TcPKVCCHsUlRQe9+lUrqyJoNubjviwH3a3qAPsK+k7vEawk0r4yhaS4MNh4Ya&#10;OypqKr9O30bBZfBV8WaP++Xq5Vhc9j/xmBxipWbTcfsMwtPo/8V396sO85+SJfx9E06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CHZR8UAAADdAAAADwAAAAAAAAAA&#10;AAAAAAChAgAAZHJzL2Rvd25yZXYueG1sUEsFBgAAAAAEAAQA+QAAAJMDAAAAAA==&#10;" strokecolor="windowText" strokeweight=".5pt">
                  <v:stroke endarrow="block" joinstyle="miter"/>
                </v:shape>
                <v:shape id="Прямая со стрелкой 1484" o:spid="_x0000_s1047" type="#_x0000_t32" style="position:absolute;left:11525;top:40386;width:95;height:25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pzcMQAAADdAAAADwAAAGRycy9kb3ducmV2LnhtbERPS2sCMRC+C/0PYQq9iGa1InY1imgL&#10;vRTdbaHXYTP7wM1kTVLd/vumIHibj+85q01vWnEh5xvLCibjBARxYXXDlYKvz7fRAoQPyBpby6Tg&#10;lzxs1g+DFabaXjmjSx4qEUPYp6igDqFLpfRFTQb92HbEkSutMxgidJXUDq8x3LRymiRzabDh2FBj&#10;R7uailP+YxTIKns2369lP/8o3cv+ODycu/yg1NNjv12CCNSHu/jmftdx/mwxg/9v4gl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anNwxAAAAN0AAAAPAAAAAAAAAAAA&#10;AAAAAKECAABkcnMvZG93bnJldi54bWxQSwUGAAAAAAQABAD5AAAAkgMAAAAA&#10;" strokecolor="windowText" strokeweight=".5pt">
                  <v:stroke endarrow="block" joinstyle="miter"/>
                </v:shape>
                <v:line id="Прямая соединительная линия 1485" o:spid="_x0000_s1048" style="position:absolute;flip:x y;visibility:visible;mso-wrap-style:square" from="571,3619" to="1047,58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tuNB8UAAADdAAAADwAAAGRycy9kb3ducmV2LnhtbERPS2vCQBC+F/oflil4q5uKWkldxQeK&#10;XgRTofQ2zU6zabOzIbua+O9dodDbfHzPmc47W4kLNb50rOCln4Agzp0uuVBwet88T0D4gKyxckwK&#10;ruRhPnt8mGKqXctHumShEDGEfYoKTAh1KqXPDVn0fVcTR+7bNRZDhE0hdYNtDLeVHCTJWFosOTYY&#10;rGllKP/NzlbB2q5x+/OxNF+713HrVodktP88KdV76hZvIAJ14V/8597pOH84GcH9m3iCnN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tuNB8UAAADdAAAADwAAAAAAAAAA&#10;AAAAAAChAgAAZHJzL2Rvd25yZXYueG1sUEsFBgAAAAAEAAQA+QAAAJMDAAAAAA==&#10;" strokecolor="windowText" strokeweight=".5pt">
                  <v:stroke joinstyle="miter"/>
                </v:line>
              </v:group>
            </w:pict>
          </mc:Fallback>
        </mc:AlternateContent>
      </w: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07D4C7" wp14:editId="6C7AB6B9">
                <wp:simplePos x="0" y="0"/>
                <wp:positionH relativeFrom="column">
                  <wp:posOffset>395605</wp:posOffset>
                </wp:positionH>
                <wp:positionV relativeFrom="paragraph">
                  <wp:posOffset>184150</wp:posOffset>
                </wp:positionV>
                <wp:extent cx="95250" cy="0"/>
                <wp:effectExtent l="0" t="76200" r="19050" b="95250"/>
                <wp:wrapNone/>
                <wp:docPr id="1486" name="Прямая со стрелкой 1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25E62D" id="Прямая со стрелкой 1486" o:spid="_x0000_s1026" type="#_x0000_t32" style="position:absolute;margin-left:31.15pt;margin-top:14.5pt;width:7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C0CEA5" wp14:editId="11C4581A">
                <wp:simplePos x="0" y="0"/>
                <wp:positionH relativeFrom="column">
                  <wp:posOffset>1490980</wp:posOffset>
                </wp:positionH>
                <wp:positionV relativeFrom="paragraph">
                  <wp:posOffset>4660900</wp:posOffset>
                </wp:positionV>
                <wp:extent cx="0" cy="238125"/>
                <wp:effectExtent l="76200" t="0" r="57150" b="47625"/>
                <wp:wrapNone/>
                <wp:docPr id="1487" name="Прямая со стрелкой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DA9E11" id="Прямая со стрелкой 1487" o:spid="_x0000_s1026" type="#_x0000_t32" style="position:absolute;margin-left:117.4pt;margin-top:367pt;width:0;height:18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748DDA" wp14:editId="7672A4B5">
                <wp:simplePos x="0" y="0"/>
                <wp:positionH relativeFrom="column">
                  <wp:posOffset>1481455</wp:posOffset>
                </wp:positionH>
                <wp:positionV relativeFrom="paragraph">
                  <wp:posOffset>2917825</wp:posOffset>
                </wp:positionV>
                <wp:extent cx="0" cy="428625"/>
                <wp:effectExtent l="76200" t="0" r="57150" b="47625"/>
                <wp:wrapNone/>
                <wp:docPr id="1488" name="Прямая со стрелкой 1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8C654B" id="Прямая со стрелкой 1488" o:spid="_x0000_s1026" type="#_x0000_t32" style="position:absolute;margin-left:116.65pt;margin-top:229.75pt;width:0;height:3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59CA8" wp14:editId="68F797E5">
                <wp:simplePos x="0" y="0"/>
                <wp:positionH relativeFrom="column">
                  <wp:posOffset>1490980</wp:posOffset>
                </wp:positionH>
                <wp:positionV relativeFrom="paragraph">
                  <wp:posOffset>2174875</wp:posOffset>
                </wp:positionV>
                <wp:extent cx="0" cy="219075"/>
                <wp:effectExtent l="76200" t="0" r="57150" b="47625"/>
                <wp:wrapNone/>
                <wp:docPr id="1489" name="Прямая со стрелкой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4FC99F" id="Прямая со стрелкой 1489" o:spid="_x0000_s1026" type="#_x0000_t32" style="position:absolute;margin-left:117.4pt;margin-top:171.25pt;width:0;height:17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8B153D" wp14:editId="5BBAB853">
                <wp:simplePos x="0" y="0"/>
                <wp:positionH relativeFrom="column">
                  <wp:posOffset>1481455</wp:posOffset>
                </wp:positionH>
                <wp:positionV relativeFrom="paragraph">
                  <wp:posOffset>1355725</wp:posOffset>
                </wp:positionV>
                <wp:extent cx="0" cy="314325"/>
                <wp:effectExtent l="76200" t="0" r="57150" b="47625"/>
                <wp:wrapNone/>
                <wp:docPr id="1490" name="Прямая со стрелкой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8155E1" id="Прямая со стрелкой 1490" o:spid="_x0000_s1026" type="#_x0000_t32" style="position:absolute;margin-left:116.65pt;margin-top:106.75pt;width:0;height:24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3E2909" wp14:editId="5CB912CA">
                <wp:simplePos x="0" y="0"/>
                <wp:positionH relativeFrom="column">
                  <wp:posOffset>1471930</wp:posOffset>
                </wp:positionH>
                <wp:positionV relativeFrom="paragraph">
                  <wp:posOffset>498475</wp:posOffset>
                </wp:positionV>
                <wp:extent cx="0" cy="323850"/>
                <wp:effectExtent l="76200" t="0" r="76200" b="57150"/>
                <wp:wrapNone/>
                <wp:docPr id="1491" name="Прямая со стрелкой 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473B5B" id="Прямая со стрелкой 1491" o:spid="_x0000_s1026" type="#_x0000_t32" style="position:absolute;margin-left:115.9pt;margin-top:39.25pt;width:0;height:25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12A507" wp14:editId="3D51C89F">
                <wp:simplePos x="0" y="0"/>
                <wp:positionH relativeFrom="column">
                  <wp:posOffset>2557780</wp:posOffset>
                </wp:positionH>
                <wp:positionV relativeFrom="paragraph">
                  <wp:posOffset>203200</wp:posOffset>
                </wp:positionV>
                <wp:extent cx="352425" cy="0"/>
                <wp:effectExtent l="0" t="76200" r="9525" b="95250"/>
                <wp:wrapNone/>
                <wp:docPr id="1492" name="Прямая со стрелкой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73DAF" id="Прямая со стрелкой 1492" o:spid="_x0000_s1026" type="#_x0000_t32" style="position:absolute;margin-left:201.4pt;margin-top:16pt;width:27.75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8A55C1" wp14:editId="2708865C">
                <wp:simplePos x="0" y="0"/>
                <wp:positionH relativeFrom="column">
                  <wp:posOffset>2624455</wp:posOffset>
                </wp:positionH>
                <wp:positionV relativeFrom="paragraph">
                  <wp:posOffset>1955800</wp:posOffset>
                </wp:positionV>
                <wp:extent cx="361950" cy="0"/>
                <wp:effectExtent l="0" t="76200" r="19050" b="95250"/>
                <wp:wrapNone/>
                <wp:docPr id="1493" name="Прямая со стрелкой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E221C1" id="Прямая со стрелкой 1493" o:spid="_x0000_s1026" type="#_x0000_t32" style="position:absolute;margin-left:206.65pt;margin-top:154pt;width:28.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74893" wp14:editId="5147D803">
                <wp:simplePos x="0" y="0"/>
                <wp:positionH relativeFrom="column">
                  <wp:posOffset>2624455</wp:posOffset>
                </wp:positionH>
                <wp:positionV relativeFrom="paragraph">
                  <wp:posOffset>3622675</wp:posOffset>
                </wp:positionV>
                <wp:extent cx="333375" cy="0"/>
                <wp:effectExtent l="0" t="76200" r="9525" b="95250"/>
                <wp:wrapNone/>
                <wp:docPr id="1494" name="Прямая со стрелкой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C1BD23" id="Прямая со стрелкой 1494" o:spid="_x0000_s1026" type="#_x0000_t32" style="position:absolute;margin-left:206.65pt;margin-top:285.25pt;width:26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6D629" wp14:editId="6EC2D263">
                <wp:simplePos x="0" y="0"/>
                <wp:positionH relativeFrom="column">
                  <wp:posOffset>2662555</wp:posOffset>
                </wp:positionH>
                <wp:positionV relativeFrom="paragraph">
                  <wp:posOffset>4575175</wp:posOffset>
                </wp:positionV>
                <wp:extent cx="295275" cy="0"/>
                <wp:effectExtent l="0" t="76200" r="9525" b="95250"/>
                <wp:wrapNone/>
                <wp:docPr id="1495" name="Прямая со стрелкой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571E5F" id="Прямая со стрелкой 1495" o:spid="_x0000_s1026" type="#_x0000_t32" style="position:absolute;margin-left:209.65pt;margin-top:360.25pt;width:23.2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E0498" wp14:editId="0BD312F7">
                <wp:simplePos x="0" y="0"/>
                <wp:positionH relativeFrom="column">
                  <wp:posOffset>2100580</wp:posOffset>
                </wp:positionH>
                <wp:positionV relativeFrom="paragraph">
                  <wp:posOffset>5413375</wp:posOffset>
                </wp:positionV>
                <wp:extent cx="0" cy="257175"/>
                <wp:effectExtent l="76200" t="0" r="57150" b="47625"/>
                <wp:wrapNone/>
                <wp:docPr id="1496" name="Прямая со стрелкой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CD4AA" id="Прямая со стрелкой 1496" o:spid="_x0000_s1026" type="#_x0000_t32" style="position:absolute;margin-left:165.4pt;margin-top:426.25pt;width:0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8B35BE" wp14:editId="669993B6">
                <wp:simplePos x="0" y="0"/>
                <wp:positionH relativeFrom="column">
                  <wp:posOffset>967105</wp:posOffset>
                </wp:positionH>
                <wp:positionV relativeFrom="paragraph">
                  <wp:posOffset>5403850</wp:posOffset>
                </wp:positionV>
                <wp:extent cx="0" cy="266700"/>
                <wp:effectExtent l="76200" t="0" r="57150" b="57150"/>
                <wp:wrapNone/>
                <wp:docPr id="1497" name="Прямая со стрелкой 1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FA1456" id="Прямая со стрелкой 1497" o:spid="_x0000_s1026" type="#_x0000_t32" style="position:absolute;margin-left:76.15pt;margin-top:425.5pt;width:0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C49738" wp14:editId="0CE9FA9E">
                <wp:simplePos x="0" y="0"/>
                <wp:positionH relativeFrom="column">
                  <wp:posOffset>2776855</wp:posOffset>
                </wp:positionH>
                <wp:positionV relativeFrom="paragraph">
                  <wp:posOffset>6308725</wp:posOffset>
                </wp:positionV>
                <wp:extent cx="209550" cy="0"/>
                <wp:effectExtent l="0" t="76200" r="19050" b="95250"/>
                <wp:wrapNone/>
                <wp:docPr id="1498" name="Прямая со стрелкой 1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AD576A" id="Прямая со стрелкой 1498" o:spid="_x0000_s1026" type="#_x0000_t32" style="position:absolute;margin-left:218.65pt;margin-top:496.75pt;width:16.5pt;height: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" strokecolor="windowText" strokeweight=".5pt">
                <v:stroke endarrow="block" joinstyle="miter"/>
              </v:shape>
            </w:pict>
          </mc:Fallback>
        </mc:AlternateContent>
      </w: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Pr="00FE3D70" w:rsidRDefault="000C3A05" w:rsidP="00FE3D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Рис.</w:t>
      </w:r>
      <w:r w:rsidR="00174C21" w:rsidRPr="00FE3D7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 </w:t>
      </w:r>
      <w:r w:rsidR="00D155F3" w:rsidRPr="00FE3D7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Етапи формування та реалізації депозитної політики банку</w:t>
      </w: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Первинним етапом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</w:t>
      </w: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депозитної політики в банку є дослідження депозитного ринку та тенденцій, які є характерними для нього в певний період часу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</w:t>
      </w:r>
      <w:r w:rsidRPr="009C781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визначення факторів які впливають на формування депозитних ресурсів</w:t>
      </w: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t>. Аналіз зовнішнього середовища та оцінка його стану, закладає основу для подальшої розробки підходів до визначення напрямків і шляхів реалізації депозитних продуктів.</w:t>
      </w:r>
    </w:p>
    <w:p w:rsidR="00D155F3" w:rsidRPr="001A2DBE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дуже важливим елементом першого етапу є  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визначення факторів які впливають на формування депозитних ресурсів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>У процесі огляду наукових праць вітчизняних і зарубіжних вчених було встановлено, що на формування депозитних ресурсів банку</w:t>
      </w:r>
      <w:r w:rsid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впливає багато різних факторів.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Найбільшого розповсюдження в системі фінансового менеджменту банку отримала класифікація факторів, які впливають на формування депозитних ресурсів за джерелами походження,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саме це 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внутрішні та зовнішні. Це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пояснюється такими положеннями: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будь-який банк при розробленні депозитної політики враховує вплив факторів 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формування депозитних ресурсів;</w:t>
      </w:r>
      <w:r w:rsid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внутрішні фактори формування депозитних ресурсів банку залежать від банківської політики, і їх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нім впливом банк може управляти;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74C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1A2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впливати на зовнішні фактори формування депозитних ресурсів банк не в змозі. Він може прогнозувати їхню поведінку та має адаптуватися до їхньої дії.</w:t>
      </w: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0C3A05">
        <w:rPr>
          <w:rFonts w:ascii="Times New Roman" w:eastAsia="Times New Roman" w:hAnsi="Times New Roman" w:cs="Times New Roman"/>
          <w:sz w:val="28"/>
          <w:szCs w:val="28"/>
          <w:lang w:eastAsia="uk-UA"/>
        </w:rPr>
        <w:t>ругий етап ‒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 w:rsidRPr="002B567A">
        <w:rPr>
          <w:rFonts w:ascii="Times New Roman" w:eastAsia="Times New Roman" w:hAnsi="Times New Roman" w:cs="Times New Roman"/>
          <w:sz w:val="28"/>
          <w:szCs w:val="28"/>
          <w:lang w:eastAsia="uk-UA"/>
        </w:rPr>
        <w:t>изначення виду, стратегії та тактики депозитної політики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2B567A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Розрізняють три види депозитної політики, які наведено 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рисунку</w:t>
      </w:r>
      <w:r w:rsidRPr="002B567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</w:t>
      </w:r>
      <w:r w:rsidRPr="00661D74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[</w:t>
      </w:r>
      <w:r w:rsidR="00FE3D70" w:rsidRPr="00FE3D70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FE3D70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]</w:t>
      </w:r>
      <w:r w:rsidRPr="002B567A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D155F3" w:rsidRDefault="00174C21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9526</wp:posOffset>
                </wp:positionV>
                <wp:extent cx="6143625" cy="3448050"/>
                <wp:effectExtent l="0" t="0" r="28575" b="1905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3625" cy="3448050"/>
                          <a:chOff x="0" y="0"/>
                          <a:chExt cx="6000750" cy="3543300"/>
                        </a:xfrm>
                      </wpg:grpSpPr>
                      <wps:wsp>
                        <wps:cNvPr id="1499" name="Надпись 1499"/>
                        <wps:cNvSpPr txBox="1"/>
                        <wps:spPr>
                          <a:xfrm>
                            <a:off x="1285875" y="0"/>
                            <a:ext cx="4714875" cy="3429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567A">
                                <w:rPr>
                                  <w:rFonts w:ascii="Times New Roman" w:eastAsia="TimesNewRomanPSMT" w:hAnsi="Times New Roman" w:cs="Times New Roman"/>
                                  <w:sz w:val="24"/>
                                  <w:szCs w:val="24"/>
                                </w:rPr>
                                <w:t>Види депозитної політики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" name="Надпись 1500"/>
                        <wps:cNvSpPr txBox="1"/>
                        <wps:spPr>
                          <a:xfrm>
                            <a:off x="0" y="561975"/>
                            <a:ext cx="1657350" cy="514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567A">
                                <w:rPr>
                                  <w:rFonts w:ascii="Times New Roman" w:eastAsia="TimesNewRomanPSMT" w:hAnsi="Times New Roman" w:cs="Times New Roman"/>
                                  <w:sz w:val="24"/>
                                  <w:szCs w:val="24"/>
                                </w:rPr>
                                <w:t>Поміркована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1" name="Надпись 1501"/>
                        <wps:cNvSpPr txBox="1"/>
                        <wps:spPr>
                          <a:xfrm>
                            <a:off x="2152650" y="571500"/>
                            <a:ext cx="3819525" cy="523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567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Реалізується в разі орієнтації розміру депозитних ставок</w:t>
                              </w:r>
                            </w:p>
                            <w:p w:rsidR="00D155F3" w:rsidRPr="002B567A" w:rsidRDefault="00D155F3" w:rsidP="00D155F3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2B567A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на їхній ринковий рівень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2" name="Надпись 1502"/>
                        <wps:cNvSpPr txBox="1"/>
                        <wps:spPr>
                          <a:xfrm>
                            <a:off x="9525" y="1495425"/>
                            <a:ext cx="1657350" cy="514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Агресивна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3" name="Надпись 1503"/>
                        <wps:cNvSpPr txBox="1"/>
                        <wps:spPr>
                          <a:xfrm>
                            <a:off x="2152650" y="1247775"/>
                            <a:ext cx="3819525" cy="9810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Банк збільшує обсяги власних ресурсів шляхом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пропонованого високого рівня процентних ставок по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депозитах, зниження цін на розрахунково-касове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обслуговування, спостерігається активне застосування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нецінових методів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4" name="Надпись 1504"/>
                        <wps:cNvSpPr txBox="1"/>
                        <wps:spPr>
                          <a:xfrm>
                            <a:off x="9525" y="2514600"/>
                            <a:ext cx="1657350" cy="5143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754BA2" w:rsidRDefault="00D155F3" w:rsidP="00D155F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4BA2">
                                <w:rPr>
                                  <w:rFonts w:ascii="Times New Roman" w:eastAsia="TimesNewRomanPSMT" w:hAnsi="Times New Roman" w:cs="Times New Roman"/>
                                  <w:sz w:val="24"/>
                                  <w:szCs w:val="24"/>
                                </w:rPr>
                                <w:t>Консервативна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5" name="Надпись 1505"/>
                        <wps:cNvSpPr txBox="1"/>
                        <wps:spPr>
                          <a:xfrm>
                            <a:off x="2162175" y="2333625"/>
                            <a:ext cx="3819525" cy="1209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D155F3" w:rsidRPr="002B567A" w:rsidRDefault="00D155F3" w:rsidP="00D155F3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Банк розширює власну діяльність шляхом установлення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процентних ставок виходячи із власних можливостей їх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сплати, відповідності строкам планових активних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операцій, при цьому ціни на розрахунково-касове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обслуговування є високими, застосування нецінових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754BA2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методів реалізації мінімальне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Прямая соединительная линия 1511"/>
                        <wps:cNvCnPr/>
                        <wps:spPr>
                          <a:xfrm flipH="1">
                            <a:off x="504825" y="1076325"/>
                            <a:ext cx="9525" cy="4095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12" name="Прямая соединительная линия 1512"/>
                        <wps:cNvCnPr/>
                        <wps:spPr>
                          <a:xfrm>
                            <a:off x="485775" y="2000250"/>
                            <a:ext cx="9525" cy="5143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49" style="position:absolute;left:0;text-align:left;margin-left:0;margin-top:.75pt;width:483.75pt;height:271.5pt;z-index:251686912;mso-position-horizontal:left;mso-position-horizontal-relative:margin;mso-width-relative:margin;mso-height-relative:margin" coordsize="60007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">
                <v:shape id="Надпись 1499" o:spid="_x0000_s1050" type="#_x0000_t202" style="position:absolute;left:12858;width:4714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PM8IA&#10;AADdAAAADwAAAGRycy9kb3ducmV2LnhtbERPTWsCMRC9F/wPYYTealYRcVejiCD0IsVtD/U2JONu&#10;dDNZNum69dc3hUJv83ifs94OrhE9dcF6VjCdZCCItTeWKwUf74eXJYgQkQ02nknBNwXYbkZPayyM&#10;v/OJ+jJWIoVwKFBBHWNbSBl0TQ7DxLfEibv4zmFMsKuk6fCewl0jZ1m2kA4tp4YaW9rXpG/ll1Ng&#10;+NOzPtvjw3Kpbf54W151r9TzeNitQEQa4r/4z/1q0vx5nsPvN+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Q8zwgAAAN0AAAAPAAAAAAAAAAAAAAAAAJgCAABkcnMvZG93&#10;bnJldi54bWxQSwUGAAAAAAQABAD1AAAAhwMAAAAA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B567A">
                          <w:rPr>
                            <w:rFonts w:ascii="Times New Roman" w:eastAsia="TimesNewRomanPSMT" w:hAnsi="Times New Roman" w:cs="Times New Roman"/>
                            <w:sz w:val="24"/>
                            <w:szCs w:val="24"/>
                          </w:rPr>
                          <w:t>Види депозитної політики</w:t>
                        </w:r>
                      </w:p>
                    </w:txbxContent>
                  </v:textbox>
                </v:shape>
                <v:shape id="Надпись 1500" o:spid="_x0000_s1051" type="#_x0000_t202" style="position:absolute;top:5619;width:16573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8tMUA&#10;AADdAAAADwAAAGRycy9kb3ducmV2LnhtbESPQWvDMAyF74P9B6NBb6vTQkuX1S2lUNhljKU7bDdh&#10;a4m3WA6xm2b99dOh0JvEe3rv03o7hlYN1Ccf2cBsWoAittF5rg18HA+PK1ApIztsI5OBP0qw3dzf&#10;rbF08czvNFS5VhLCqUQDTc5dqXWyDQVM09gRi/Yd+4BZ1r7WrsezhIdWz4tiqQN6loYGO9o3ZH+r&#10;UzDg+DOy/fKvF8+V9U+Xt9WPHYyZPIy7Z1CZxnwzX69fnOAvCuGXb2QE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Dy0xQAAAN0AAAAPAAAAAAAAAAAAAAAAAJgCAABkcnMv&#10;ZG93bnJldi54bWxQSwUGAAAAAAQABAD1AAAAigMAAAAA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B567A">
                          <w:rPr>
                            <w:rFonts w:ascii="Times New Roman" w:eastAsia="TimesNewRomanPSMT" w:hAnsi="Times New Roman" w:cs="Times New Roman"/>
                            <w:sz w:val="24"/>
                            <w:szCs w:val="24"/>
                          </w:rPr>
                          <w:t>Поміркована</w:t>
                        </w:r>
                      </w:p>
                    </w:txbxContent>
                  </v:textbox>
                </v:shape>
                <v:shape id="Надпись 1501" o:spid="_x0000_s1052" type="#_x0000_t202" style="position:absolute;left:21526;top:5715;width:38195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iZL8IA&#10;AADdAAAADwAAAGRycy9kb3ducmV2LnhtbERPTWsCMRC9F/wPYQRvNWvBYrdGEaHgRaSrB3sbkulu&#10;dDNZNnFd/fWmUPA2j/c582XvatFRG6xnBZNxBoJYe2O5VHDYf73OQISIbLD2TApuFGC5GLzMMTf+&#10;yt/UFbEUKYRDjgqqGJtcyqArchjGviFO3K9vHcYE21KaFq8p3NXyLcvepUPLqaHChtYV6XNxcQoM&#10;Hz3rH7u9Wy60/bjvZifdKTUa9qtPEJH6+BT/uzcmzZ9mE/j7Jp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2JkvwgAAAN0AAAAPAAAAAAAAAAAAAAAAAJgCAABkcnMvZG93&#10;bnJldi54bWxQSwUGAAAAAAQABAD1AAAAhwMAAAAA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B56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Реалізується в разі орієнтації розміру депозитних ставок</w:t>
                        </w:r>
                      </w:p>
                      <w:p w:rsidR="00D155F3" w:rsidRPr="002B567A" w:rsidRDefault="00D155F3" w:rsidP="00D155F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2B567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на їхній ринковий рівень</w:t>
                        </w:r>
                      </w:p>
                    </w:txbxContent>
                  </v:textbox>
                </v:shape>
                <v:shape id="Надпись 1502" o:spid="_x0000_s1053" type="#_x0000_t202" style="position:absolute;left:95;top:14954;width:16573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HWMMA&#10;AADdAAAADwAAAGRycy9kb3ducmV2LnhtbERPTWvCQBC9F/oflil4qxsFi03dBCkUvIg07aG9DbvT&#10;ZDU7G7JrjP56VxB6m8f7nFU5ulYM1AfrWcFsmoEg1t5YrhV8f308L0GEiGyw9UwKzhSgLB4fVpgb&#10;f+JPGqpYixTCIUcFTYxdLmXQDTkMU98RJ+7P9w5jgn0tTY+nFO5aOc+yF+nQcmposKP3hvShOjoF&#10;hn8861+7vViutH297JZ7PSg1eRrXbyAijfFffHdvTJq/yOZw+yadI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HWMMAAADdAAAADwAAAAAAAAAAAAAAAACYAgAAZHJzL2Rv&#10;d25yZXYueG1sUEsFBgAAAAAEAAQA9QAAAIgDAAAAAA==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Агресивна</w:t>
                        </w:r>
                      </w:p>
                    </w:txbxContent>
                  </v:textbox>
                </v:shape>
                <v:shape id="Надпись 1503" o:spid="_x0000_s1054" type="#_x0000_t202" style="position:absolute;left:21526;top:12477;width:38195;height:9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aiw8IA&#10;AADdAAAADwAAAGRycy9kb3ducmV2LnhtbERPTWsCMRC9C/6HMII3zVap6GqUUhC8SHHbQ3sbkulu&#10;2s1k2cR19debQsHbPN7nbHa9q0VHbbCeFTxNMxDE2hvLpYKP9/1kCSJEZIO1Z1JwpQC77XCwwdz4&#10;C5+oK2IpUgiHHBVUMTa5lEFX5DBMfUOcuG/fOowJtqU0LV5SuKvlLMsW0qHl1FBhQ68V6d/i7BQY&#10;/vSsv+zxZrnQdnV7W/7oTqnxqH9Zg4jUx4f4330waf5zNoe/b9IJ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RqLDwgAAAN0AAAAPAAAAAAAAAAAAAAAAAJgCAABkcnMvZG93&#10;bnJldi54bWxQSwUGAAAAAAQABAD1AAAAhwMAAAAA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Банк збільшує обсяги власних ресурсів шляхом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пропонованого високого рівня процентних ставок по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депозитах, зниження цін на розрахунково-касове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обслуговування, спостерігається активне застосування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нецінових методів</w:t>
                        </w:r>
                      </w:p>
                    </w:txbxContent>
                  </v:textbox>
                </v:shape>
                <v:shape id="Надпись 1504" o:spid="_x0000_s1055" type="#_x0000_t202" style="position:absolute;left:95;top:25146;width:16573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6t8IA&#10;AADdAAAADwAAAGRycy9kb3ducmV2LnhtbERPTWsCMRC9C/6HMII3zVas6GqUUhC8SHHbQ3sbkulu&#10;2s1k2cR19debQsHbPN7nbHa9q0VHbbCeFTxNMxDE2hvLpYKP9/1kCSJEZIO1Z1JwpQC77XCwwdz4&#10;C5+oK2IpUgiHHBVUMTa5lEFX5DBMfUOcuG/fOowJtqU0LV5SuKvlLMsW0qHl1FBhQ68V6d/i7BQY&#10;/vSsv+zxZrnQdnV7W/7oTqnxqH9Zg4jUx4f4330waf5zNoe/b9IJ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zq3wgAAAN0AAAAPAAAAAAAAAAAAAAAAAJgCAABkcnMvZG93&#10;bnJldi54bWxQSwUGAAAAAAQABAD1AAAAhwMAAAAA&#10;" fillcolor="window" strokeweight=".5pt">
                  <v:textbox>
                    <w:txbxContent>
                      <w:p w:rsidR="00D155F3" w:rsidRPr="00754BA2" w:rsidRDefault="00D155F3" w:rsidP="00D155F3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54BA2">
                          <w:rPr>
                            <w:rFonts w:ascii="Times New Roman" w:eastAsia="TimesNewRomanPSMT" w:hAnsi="Times New Roman" w:cs="Times New Roman"/>
                            <w:sz w:val="24"/>
                            <w:szCs w:val="24"/>
                          </w:rPr>
                          <w:t>Консервативна</w:t>
                        </w:r>
                      </w:p>
                    </w:txbxContent>
                  </v:textbox>
                </v:shape>
                <v:shape id="Надпись 1505" o:spid="_x0000_s1056" type="#_x0000_t202" style="position:absolute;left:21621;top:23336;width:38196;height:120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fLMIA&#10;AADdAAAADwAAAGRycy9kb3ducmV2LnhtbERPTWsCMRC9F/wPYYTeataCoqtRRBC8SHHbQ70Nybgb&#10;3UyWTbpu/fWNIPQ2j/c5y3XvatFRG6xnBeNRBoJYe2O5VPD1uXubgQgR2WDtmRT8UoD1avCyxNz4&#10;Gx+pK2IpUgiHHBVUMTa5lEFX5DCMfEOcuLNvHcYE21KaFm8p3NXyPcum0qHl1FBhQ9uK9LX4cQoM&#10;f3vWJ3u4Wy60nd8/ZhfdKfU67DcLEJH6+C9+uvcmzZ9kE3h8k06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58swgAAAN0AAAAPAAAAAAAAAAAAAAAAAJgCAABkcnMvZG93&#10;bnJldi54bWxQSwUGAAAAAAQABAD1AAAAhwMAAAAA&#10;" fillcolor="window" strokeweight=".5pt">
                  <v:textbox>
                    <w:txbxContent>
                      <w:p w:rsidR="00D155F3" w:rsidRPr="002B567A" w:rsidRDefault="00D155F3" w:rsidP="00D155F3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Банк розширює власну діяльність шляхом установлення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процентних ставок виходячи із власних можливостей їх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сплати, відповідності строкам планових активних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операцій, при цьому ціни на розрахунково-касове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обслуговування є високими, застосування нецінових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754BA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методів реалізації мінімальне</w:t>
                        </w:r>
                      </w:p>
                    </w:txbxContent>
                  </v:textbox>
                </v:shape>
                <v:line id="Прямая соединительная линия 1511" o:spid="_x0000_s1057" style="position:absolute;flip:x;visibility:visible;mso-wrap-style:square" from="5048,10763" to="5143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ijPcIAAADdAAAADwAAAGRycy9kb3ducmV2LnhtbERPS4vCMBC+C/6HMMLe1rQLylKNIhUX&#10;L4v4APU2NGNbbSaliVr/vREEb/PxPWc8bU0lbtS40rKCuB+BIM6sLjlXsNsuvn9BOI+ssbJMCh7k&#10;YDrpdsaYaHvnNd02PhchhF2CCgrv60RKlxVk0PVtTRy4k20M+gCbXOoG7yHcVPIniobSYMmhocCa&#10;0oKyy+ZqFJz1+j+drw7llfaVXv0dH9ZlqVJfvXY2AuGp9R/x273UYf4gjuH1TThBT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ijPcIAAADdAAAADwAAAAAAAAAAAAAA&#10;AAChAgAAZHJzL2Rvd25yZXYueG1sUEsFBgAAAAAEAAQA+QAAAJADAAAAAA==&#10;" strokecolor="windowText" strokeweight=".5pt">
                  <v:stroke joinstyle="miter"/>
                </v:line>
                <v:line id="Прямая соединительная линия 1512" o:spid="_x0000_s1058" style="position:absolute;visibility:visible;mso-wrap-style:square" from="4857,20002" to="4953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7yIsIAAADdAAAADwAAAGRycy9kb3ducmV2LnhtbERPTYvCMBC9C/6HMAt709TCSqlGcYUF&#10;Dx7UevE2NmNbbCYlydr6742wsLd5vM9ZrgfTigc531hWMJsmIIhLqxuuFJyLn0kGwgdkja1lUvAk&#10;D+vVeLTEXNuej/Q4hUrEEPY5KqhD6HIpfVmTQT+1HXHkbtYZDBG6SmqHfQw3rUyTZC4NNhwbauxo&#10;W1N5P/0aBfus6rPj5XIIfXZNv4vyXLhnotTnx7BZgAg0hH/xn3un4/yvWQrvb+IJcvU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7yIsIAAADdAAAADwAAAAAAAAAAAAAA&#10;AAChAgAAZHJzL2Rvd25yZXYueG1sUEsFBgAAAAAEAAQA+QAAAJADAAAAAA=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D155F3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8C48C86" wp14:editId="174FA847">
                <wp:simplePos x="0" y="0"/>
                <wp:positionH relativeFrom="column">
                  <wp:posOffset>519430</wp:posOffset>
                </wp:positionH>
                <wp:positionV relativeFrom="paragraph">
                  <wp:posOffset>168910</wp:posOffset>
                </wp:positionV>
                <wp:extent cx="0" cy="419100"/>
                <wp:effectExtent l="0" t="0" r="19050" b="19050"/>
                <wp:wrapNone/>
                <wp:docPr id="1510" name="Прямая соединительная линия 1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984938" id="Прямая соединительная линия 1510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9pt,13.3pt" to="40.9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" strokecolor="windowText" strokeweight=".5pt">
                <v:stroke joinstyle="miter"/>
              </v:line>
            </w:pict>
          </mc:Fallback>
        </mc:AlternateContent>
      </w:r>
      <w:r w:rsidR="00D155F3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F77D17" wp14:editId="6286B844">
                <wp:simplePos x="0" y="0"/>
                <wp:positionH relativeFrom="column">
                  <wp:posOffset>538480</wp:posOffset>
                </wp:positionH>
                <wp:positionV relativeFrom="paragraph">
                  <wp:posOffset>159385</wp:posOffset>
                </wp:positionV>
                <wp:extent cx="723900" cy="0"/>
                <wp:effectExtent l="0" t="0" r="19050" b="19050"/>
                <wp:wrapNone/>
                <wp:docPr id="1509" name="Прямая соединительная линия 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2D0E99" id="Прямая соединительная линия 1509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12.55pt" to="99.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" strokecolor="windowText" strokeweight=".5pt">
                <v:stroke joinstyle="miter"/>
              </v:line>
            </w:pict>
          </mc:Fallback>
        </mc:AlternateContent>
      </w: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A10E9F" wp14:editId="25BAA269">
                <wp:simplePos x="0" y="0"/>
                <wp:positionH relativeFrom="column">
                  <wp:posOffset>1662430</wp:posOffset>
                </wp:positionH>
                <wp:positionV relativeFrom="paragraph">
                  <wp:posOffset>241300</wp:posOffset>
                </wp:positionV>
                <wp:extent cx="466725" cy="0"/>
                <wp:effectExtent l="0" t="76200" r="9525" b="95250"/>
                <wp:wrapNone/>
                <wp:docPr id="1506" name="Прямая со стрелкой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69F316" id="Прямая со стрелкой 1506" o:spid="_x0000_s1026" type="#_x0000_t32" style="position:absolute;margin-left:130.9pt;margin-top:19pt;width:36.7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A13AE5" wp14:editId="625D27C0">
                <wp:simplePos x="0" y="0"/>
                <wp:positionH relativeFrom="column">
                  <wp:posOffset>1666875</wp:posOffset>
                </wp:positionH>
                <wp:positionV relativeFrom="paragraph">
                  <wp:posOffset>237490</wp:posOffset>
                </wp:positionV>
                <wp:extent cx="466725" cy="0"/>
                <wp:effectExtent l="0" t="76200" r="9525" b="95250"/>
                <wp:wrapNone/>
                <wp:docPr id="1507" name="Прямая со стрелкой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F478AA" id="Прямая со стрелкой 1507" o:spid="_x0000_s1026" type="#_x0000_t32" style="position:absolute;margin-left:131.25pt;margin-top:18.7pt;width:36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80D5FB1" wp14:editId="241CC4DF">
                <wp:simplePos x="0" y="0"/>
                <wp:positionH relativeFrom="column">
                  <wp:posOffset>1666875</wp:posOffset>
                </wp:positionH>
                <wp:positionV relativeFrom="paragraph">
                  <wp:posOffset>73660</wp:posOffset>
                </wp:positionV>
                <wp:extent cx="466725" cy="0"/>
                <wp:effectExtent l="0" t="76200" r="9525" b="95250"/>
                <wp:wrapNone/>
                <wp:docPr id="1508" name="Прямая со стрелкой 1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62AB3" id="Прямая со стрелкой 1508" o:spid="_x0000_s1026" type="#_x0000_t32" style="position:absolute;margin-left:131.25pt;margin-top:5.8pt;width:36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" strokecolor="windowText" strokeweight=".5pt">
                <v:stroke endarrow="block" joinstyle="miter"/>
              </v:shape>
            </w:pict>
          </mc:Fallback>
        </mc:AlternateContent>
      </w: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D155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Pr="000C3A05" w:rsidRDefault="000C3A05" w:rsidP="000C3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C3A05">
        <w:rPr>
          <w:rFonts w:ascii="Times New Roman" w:hAnsi="Times New Roman" w:cs="Times New Roman"/>
          <w:b/>
          <w:bCs/>
          <w:sz w:val="28"/>
          <w:szCs w:val="28"/>
        </w:rPr>
        <w:t>Рис.</w:t>
      </w:r>
      <w:r w:rsidR="00174C21" w:rsidRPr="000C3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3A0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D155F3" w:rsidRPr="000C3A05">
        <w:rPr>
          <w:rFonts w:ascii="Times New Roman" w:hAnsi="Times New Roman" w:cs="Times New Roman"/>
          <w:b/>
          <w:bCs/>
          <w:sz w:val="28"/>
          <w:szCs w:val="28"/>
        </w:rPr>
        <w:t xml:space="preserve"> Види депозитної політики банку</w:t>
      </w: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залежності від того який вид депозитної політики вибере банк буде залежати його стратегія і тактика. </w:t>
      </w: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Завданнями стр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атегії депозитної політики банківської установи</w:t>
      </w: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визначення найбільш пріоритетного напрямку акумулювання депозитних коштів та забезпечення підвищення ефективності реалізації депозитних послуг за кожним з цих напрямів.</w:t>
      </w:r>
      <w:r w:rsidRPr="0087129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Основною</w:t>
      </w:r>
      <w:r w:rsidRPr="0087129C">
        <w:rPr>
          <w:rFonts w:ascii="Times New Roman" w:eastAsia="Times New Roman" w:hAnsi="Times New Roman" w:cs="Times New Roman"/>
          <w:sz w:val="28"/>
          <w:szCs w:val="28"/>
          <w:lang w:eastAsia="uk-UA"/>
        </w:rPr>
        <w:t>, метою стратегії депозитної політики банку є досягнення цілей у довгостроковому періоді, які передбачають не лише збільшення кількості вкладників, але й зростання обсягів коштів, які залучаються при цьому, в тому числі, шляхом покращення рівня та якості депозитних послуг.</w:t>
      </w:r>
    </w:p>
    <w:p w:rsidR="00D155F3" w:rsidRPr="00C9320D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свою чергу,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тактика передбачає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реалізацію завдань у короткостроковому часовому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проміжку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 О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сновною метою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тактики </w:t>
      </w:r>
      <w:r w:rsidRPr="00BC7E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депозитної політики банку є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досягнення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максимального рівня залучення депозитних коштів, за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найнижчу ціну і забезпечення достатнього рівня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грошових коштів, необхідних для здійснення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кредитних операцій банківської установи. </w:t>
      </w:r>
    </w:p>
    <w:p w:rsidR="004C743F" w:rsidRDefault="00D155F3" w:rsidP="004C74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Значну роль при реалізації депозитної політики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банківської установи відіграє вибір інструментів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залучення депозитів.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Найбільш розповсюдженим у вітчизняній практиці є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підхід у відповідності до якого, інструменти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залучення депозитів поділяються на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два види: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цінові та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нецінові [</w:t>
      </w:r>
      <w:r w:rsidR="004C743F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  <w:r w:rsidR="004C743F" w:rsidRPr="004C743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4C743F" w:rsidRPr="00C9320D" w:rsidRDefault="004C743F" w:rsidP="004C74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Одним із основних етапів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депозитної політики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ефективності її реалізації. На цьому етапі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ються обсяги залучених депозитних коштів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відбувається їх аналіз за строками та</w:t>
      </w:r>
      <w:r w:rsidRPr="000829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структурою.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на даному етапі обчислюють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кількісні та якісні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показники, які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характеризують депозитну політики як ефективну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неефективну. До таких показників зокрема належать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коефіцієнти, які використовуються при визначенні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рейтингу надійнос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ті банку за методикою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Кромонова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 саме: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генеральний коефіцієнт надійності, коефіцієнт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миттєвої ліквідності, крос-коефіцієнт, генеральний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коефіцієнт ліквідності, коефіцієнт захищеності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капіталу, коефіцієнт фондової капіталізації прибутку.</w:t>
      </w:r>
    </w:p>
    <w:p w:rsidR="00D155F3" w:rsidRPr="00C9320D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743F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менш важливим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етапом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формування і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реалізації депозитної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політики банку є контроль за напрямками реалізації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депозитної політики, а також за ефективністю її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здійснення, з точки зору оцінки обсягу та структури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залученої депозитної бази. Важливим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також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і 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депозитним ризиком, що виникає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різних етапах реалізації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депозитної політики. Особливо в умовах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кризи, перманентне повторення якої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останні роки стало характерним для вітчизняного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банківського сектора.</w:t>
      </w:r>
    </w:p>
    <w:p w:rsidR="00D155F3" w:rsidRDefault="00D155F3" w:rsidP="007D45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743F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Заключним етапом реалізації депозитної політики є моніторинг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самої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депозитної політики банку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депозитного ринку в цілому. Моніторинг здійснюється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лише банком, який реалізує депозитну політику,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але й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Національним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банком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який оцінює кон'юнктуру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депозитного ринку. Саме на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останньому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етапі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найбільш яскраво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простежується взаємозв’язок між макроекономічним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9320D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мікроекономічними рівнями депозитної політики.</w:t>
      </w:r>
    </w:p>
    <w:p w:rsidR="00D155F3" w:rsidRPr="000D3F79" w:rsidRDefault="007D45DE" w:rsidP="007D45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5DE">
        <w:rPr>
          <w:rFonts w:ascii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 xml:space="preserve">Депозитна політика є оптимальною тоді, коли вона задовольняє наступним вимогам </w:t>
      </w:r>
      <w:r w:rsidR="00D155F3" w:rsidRPr="007D45DE">
        <w:rPr>
          <w:rFonts w:ascii="Times New Roman" w:hAnsi="Times New Roman" w:cs="Times New Roman"/>
          <w:sz w:val="28"/>
          <w:szCs w:val="28"/>
        </w:rPr>
        <w:t>[</w:t>
      </w:r>
      <w:r w:rsidR="004C743F" w:rsidRPr="004C743F">
        <w:rPr>
          <w:rFonts w:ascii="Times New Roman" w:hAnsi="Times New Roman" w:cs="Times New Roman"/>
          <w:sz w:val="28"/>
          <w:szCs w:val="28"/>
        </w:rPr>
        <w:t>3</w:t>
      </w:r>
      <w:r w:rsidR="00D155F3" w:rsidRPr="007D45DE">
        <w:rPr>
          <w:rFonts w:ascii="Times New Roman" w:hAnsi="Times New Roman" w:cs="Times New Roman"/>
          <w:sz w:val="28"/>
          <w:szCs w:val="28"/>
        </w:rPr>
        <w:t>]:</w:t>
      </w:r>
      <w:r w:rsidRPr="007D45DE"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диверсифікація залучених ресурсів банку з метою мінімізації ринку;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нерозривність між депозитними, кредитними та іншими операціями банку, що гарантуватиме його фінансову стійкість;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сегментація депозитного портфеля банку за різними критеріями;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конкурентоспроможність банківських депозитних продуктів;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індивідуальний підхід до різних категорій та груп клієнтів;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5F3" w:rsidRPr="000D3F79">
        <w:rPr>
          <w:rFonts w:ascii="Times New Roman" w:hAnsi="Times New Roman" w:cs="Times New Roman"/>
          <w:sz w:val="28"/>
          <w:szCs w:val="28"/>
        </w:rPr>
        <w:t>підтримувати ліквідність банку.</w:t>
      </w:r>
    </w:p>
    <w:p w:rsidR="00D155F3" w:rsidRDefault="00D155F3" w:rsidP="007D45D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F79">
        <w:rPr>
          <w:rFonts w:ascii="Times New Roman" w:hAnsi="Times New Roman" w:cs="Times New Roman"/>
          <w:sz w:val="28"/>
          <w:szCs w:val="28"/>
        </w:rPr>
        <w:t>Крім того, розширення спектру депозитних продуктів та послуг, які пропонує банк на ринку в конкретний період часу, також відіграють значну роль в процесі залучення депозитних ресурсі. Розширивши депозитну продуктову лінію, банк зможе охопити ширше коло його потенційних клієнтів. Отже, як бачимо, депозитна політика банку відіграє ключову роль у формуванні його стратегії відносно різних ринків, їхніх сегментів, визначення обсягів і структури депозитів, що, у свою чергу, забезпечує його ресурсну базу.</w:t>
      </w:r>
    </w:p>
    <w:p w:rsidR="007D45DE" w:rsidRDefault="007D45DE" w:rsidP="007D45DE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5DE" w:rsidRDefault="007D45DE" w:rsidP="000C3A05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5DE">
        <w:rPr>
          <w:rFonts w:ascii="Times New Roman" w:hAnsi="Times New Roman" w:cs="Times New Roman"/>
          <w:b/>
          <w:sz w:val="28"/>
          <w:szCs w:val="28"/>
        </w:rPr>
        <w:lastRenderedPageBreak/>
        <w:t>Література</w:t>
      </w:r>
    </w:p>
    <w:p w:rsidR="00FE3D70" w:rsidRDefault="00FE3D70" w:rsidP="000C3A05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Жовтун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Є.</w:t>
      </w:r>
      <w:r w:rsidR="000C3A05" w:rsidRPr="000C3A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Pr="00C54B22">
        <w:rPr>
          <w:rFonts w:ascii="Times New Roman" w:hAnsi="Times New Roman" w:cs="Times New Roman"/>
          <w:sz w:val="28"/>
          <w:szCs w:val="28"/>
        </w:rPr>
        <w:t>Теоретичні аспекти депозитної політики банків</w:t>
      </w:r>
      <w:r>
        <w:rPr>
          <w:rFonts w:ascii="Times New Roman" w:hAnsi="Times New Roman" w:cs="Times New Roman"/>
          <w:sz w:val="28"/>
          <w:szCs w:val="28"/>
        </w:rPr>
        <w:t xml:space="preserve"> / Є.</w:t>
      </w:r>
      <w:r w:rsidR="000C3A0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0C3A05">
        <w:rPr>
          <w:rFonts w:ascii="Times New Roman" w:hAnsi="Times New Roman" w:cs="Times New Roman"/>
          <w:sz w:val="28"/>
          <w:szCs w:val="28"/>
        </w:rPr>
        <w:t>В.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Жовтун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C54B22">
        <w:rPr>
          <w:rFonts w:ascii="Times New Roman" w:hAnsi="Times New Roman" w:cs="Times New Roman"/>
          <w:sz w:val="28"/>
          <w:szCs w:val="28"/>
        </w:rPr>
        <w:t>Фінанси та оподаткування</w:t>
      </w:r>
      <w:r>
        <w:rPr>
          <w:rFonts w:ascii="Times New Roman" w:hAnsi="Times New Roman" w:cs="Times New Roman"/>
          <w:sz w:val="28"/>
          <w:szCs w:val="28"/>
        </w:rPr>
        <w:t>. – 2016. - №3 (73). – С. 77-83.</w:t>
      </w:r>
    </w:p>
    <w:p w:rsidR="004C743F" w:rsidRDefault="004C743F" w:rsidP="000C3A05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B209E">
        <w:rPr>
          <w:rFonts w:ascii="Times New Roman" w:eastAsia="Times New Roman" w:hAnsi="Times New Roman" w:cs="Times New Roman"/>
          <w:sz w:val="28"/>
          <w:szCs w:val="28"/>
          <w:lang w:eastAsia="uk-UA"/>
        </w:rPr>
        <w:t>Мельникова І. М. Маркетингова політика комерційного банку на депозитному ринку / І. М. Мельникова // Регіональна економіка. – 2007. – № 4. – С. 347–371.</w:t>
      </w:r>
    </w:p>
    <w:p w:rsidR="004C743F" w:rsidRPr="004C743F" w:rsidRDefault="004C743F" w:rsidP="000C3A05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43F">
        <w:rPr>
          <w:rFonts w:ascii="Times New Roman" w:hAnsi="Times New Roman" w:cs="Times New Roman"/>
          <w:sz w:val="28"/>
          <w:szCs w:val="28"/>
        </w:rPr>
        <w:t>Співак С.І. Депозитна політика комерційних банків [Електронний ресурс]. -  Режим доступу. – http://archive.nbuv.gov.ua.</w:t>
      </w:r>
    </w:p>
    <w:p w:rsidR="00FE3D70" w:rsidRPr="00FE3D70" w:rsidRDefault="00FE3D70" w:rsidP="004C743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48CB" w:rsidRDefault="00EA7598" w:rsidP="00D155F3"/>
    <w:sectPr w:rsidR="008D48CB" w:rsidSect="000C3A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824D5"/>
    <w:multiLevelType w:val="hybridMultilevel"/>
    <w:tmpl w:val="7E54D112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56911"/>
    <w:multiLevelType w:val="hybridMultilevel"/>
    <w:tmpl w:val="64520CB4"/>
    <w:lvl w:ilvl="0" w:tplc="1D2214CE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A770975"/>
    <w:multiLevelType w:val="hybridMultilevel"/>
    <w:tmpl w:val="8192203C"/>
    <w:lvl w:ilvl="0" w:tplc="34F63A22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F3"/>
    <w:rsid w:val="000C3A05"/>
    <w:rsid w:val="00174C21"/>
    <w:rsid w:val="00452373"/>
    <w:rsid w:val="004C743F"/>
    <w:rsid w:val="0059001F"/>
    <w:rsid w:val="00650017"/>
    <w:rsid w:val="00655CE2"/>
    <w:rsid w:val="007C20FC"/>
    <w:rsid w:val="007D45DE"/>
    <w:rsid w:val="008924B3"/>
    <w:rsid w:val="00A0361C"/>
    <w:rsid w:val="00D155F3"/>
    <w:rsid w:val="00EA7598"/>
    <w:rsid w:val="00FE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E0598"/>
  <w15:chartTrackingRefBased/>
  <w15:docId w15:val="{E299A1BB-8F61-40D8-BA66-A6B31E6A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5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4973</Words>
  <Characters>2835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2019-11-10T15:47:00Z</dcterms:created>
  <dcterms:modified xsi:type="dcterms:W3CDTF">2019-11-10T15:47:00Z</dcterms:modified>
</cp:coreProperties>
</file>