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07C7" w:rsidRPr="004E70DA" w:rsidRDefault="005A419B" w:rsidP="005A419B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4E70DA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Неля </w:t>
      </w:r>
      <w:proofErr w:type="spellStart"/>
      <w:r w:rsidRPr="004E70DA">
        <w:rPr>
          <w:rFonts w:ascii="Times New Roman" w:hAnsi="Times New Roman" w:cs="Times New Roman"/>
          <w:b/>
          <w:i/>
          <w:sz w:val="28"/>
          <w:szCs w:val="28"/>
          <w:lang w:val="uk-UA"/>
        </w:rPr>
        <w:t>Подлевська</w:t>
      </w:r>
      <w:proofErr w:type="spellEnd"/>
    </w:p>
    <w:p w:rsidR="005A419B" w:rsidRPr="004E70DA" w:rsidRDefault="005A419B" w:rsidP="005A419B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4E70DA">
        <w:rPr>
          <w:rFonts w:ascii="Times New Roman" w:hAnsi="Times New Roman" w:cs="Times New Roman"/>
          <w:b/>
          <w:i/>
          <w:sz w:val="28"/>
          <w:szCs w:val="28"/>
          <w:lang w:val="uk-UA"/>
        </w:rPr>
        <w:t>Хмельницький національний університет</w:t>
      </w:r>
    </w:p>
    <w:p w:rsidR="005A419B" w:rsidRDefault="005A419B" w:rsidP="005A419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5A419B" w:rsidRDefault="0008481E" w:rsidP="0008481E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  <w:r w:rsidRPr="00670B3E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О</w:t>
      </w:r>
      <w:r w:rsidR="004E70DA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 xml:space="preserve">СОБЛИВОСТІ ПЕРЕКЛАДАЦЬКОЇ КОМПЕТЕНТНОСТІ У СТАНОВЛЕННІ МАЙБУТНІХ ФІЛОЛОГІВ-ПОЛОНІСТІВ </w:t>
      </w:r>
    </w:p>
    <w:p w:rsidR="004E70DA" w:rsidRPr="0008481E" w:rsidRDefault="004E70DA" w:rsidP="0008481E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</w:p>
    <w:p w:rsidR="005A419B" w:rsidRPr="00670B3E" w:rsidRDefault="005A419B" w:rsidP="005A419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70B3E">
        <w:rPr>
          <w:rFonts w:ascii="Times New Roman" w:hAnsi="Times New Roman" w:cs="Times New Roman"/>
          <w:sz w:val="28"/>
          <w:szCs w:val="28"/>
          <w:lang w:val="uk-UA"/>
        </w:rPr>
        <w:t xml:space="preserve">Польська мова, яка функціонує поза межами сучасної Польщі, є сьогодні предметом активних наукових зацікавлень. Вона розвивається в умовах білінгвізму, а інколи й </w:t>
      </w:r>
      <w:proofErr w:type="spellStart"/>
      <w:r w:rsidRPr="00670B3E">
        <w:rPr>
          <w:rFonts w:ascii="Times New Roman" w:hAnsi="Times New Roman" w:cs="Times New Roman"/>
          <w:sz w:val="28"/>
          <w:szCs w:val="28"/>
          <w:lang w:val="uk-UA"/>
        </w:rPr>
        <w:t>полілінгвізму</w:t>
      </w:r>
      <w:proofErr w:type="spellEnd"/>
      <w:r w:rsidRPr="00670B3E">
        <w:rPr>
          <w:rFonts w:ascii="Times New Roman" w:hAnsi="Times New Roman" w:cs="Times New Roman"/>
          <w:sz w:val="28"/>
          <w:szCs w:val="28"/>
          <w:lang w:val="uk-UA"/>
        </w:rPr>
        <w:t xml:space="preserve">, а тому має свої фонетичні, морфологічні, синтаксичні, лексико-стилістичні особливості порівняно із </w:t>
      </w:r>
      <w:proofErr w:type="spellStart"/>
      <w:r w:rsidRPr="00670B3E">
        <w:rPr>
          <w:rFonts w:ascii="Times New Roman" w:hAnsi="Times New Roman" w:cs="Times New Roman"/>
          <w:sz w:val="28"/>
          <w:szCs w:val="28"/>
          <w:lang w:val="uk-UA"/>
        </w:rPr>
        <w:t>загальнопольською</w:t>
      </w:r>
      <w:proofErr w:type="spellEnd"/>
      <w:r w:rsidRPr="00670B3E">
        <w:rPr>
          <w:rFonts w:ascii="Times New Roman" w:hAnsi="Times New Roman" w:cs="Times New Roman"/>
          <w:sz w:val="28"/>
          <w:szCs w:val="28"/>
          <w:lang w:val="uk-UA"/>
        </w:rPr>
        <w:t xml:space="preserve"> (літературною) мовою. Особливо важливими такі дослідження є для студентів-філологів, майбутня професійна діяльність яких пов’язана із досконалим володінням польською мовою.</w:t>
      </w:r>
    </w:p>
    <w:p w:rsidR="0008481E" w:rsidRPr="00812A73" w:rsidRDefault="005A419B" w:rsidP="00152A8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70B3E">
        <w:rPr>
          <w:rFonts w:ascii="Times New Roman" w:hAnsi="Times New Roman" w:cs="Times New Roman"/>
          <w:sz w:val="28"/>
          <w:szCs w:val="28"/>
          <w:lang w:val="uk-UA"/>
        </w:rPr>
        <w:t xml:space="preserve">В умовах реформування вищої освіти одним із найважливіших завдань є реалізація </w:t>
      </w:r>
      <w:proofErr w:type="spellStart"/>
      <w:r w:rsidRPr="00670B3E">
        <w:rPr>
          <w:rFonts w:ascii="Times New Roman" w:hAnsi="Times New Roman" w:cs="Times New Roman"/>
          <w:sz w:val="28"/>
          <w:szCs w:val="28"/>
          <w:lang w:val="uk-UA"/>
        </w:rPr>
        <w:t>особистісно</w:t>
      </w:r>
      <w:proofErr w:type="spellEnd"/>
      <w:r w:rsidRPr="00670B3E">
        <w:rPr>
          <w:rFonts w:ascii="Times New Roman" w:hAnsi="Times New Roman" w:cs="Times New Roman"/>
          <w:sz w:val="28"/>
          <w:szCs w:val="28"/>
          <w:lang w:val="uk-UA"/>
        </w:rPr>
        <w:t xml:space="preserve"> орієнтованого навчання студентів, спрямованого на удосконалення їхньої професійної </w:t>
      </w:r>
      <w:proofErr w:type="spellStart"/>
      <w:r w:rsidRPr="00670B3E">
        <w:rPr>
          <w:rFonts w:ascii="Times New Roman" w:hAnsi="Times New Roman" w:cs="Times New Roman"/>
          <w:sz w:val="28"/>
          <w:szCs w:val="28"/>
          <w:lang w:val="uk-UA"/>
        </w:rPr>
        <w:t>культуромовної</w:t>
      </w:r>
      <w:proofErr w:type="spellEnd"/>
      <w:r w:rsidRPr="00670B3E">
        <w:rPr>
          <w:rFonts w:ascii="Times New Roman" w:hAnsi="Times New Roman" w:cs="Times New Roman"/>
          <w:sz w:val="28"/>
          <w:szCs w:val="28"/>
          <w:lang w:val="uk-UA"/>
        </w:rPr>
        <w:t xml:space="preserve"> компетентності. </w:t>
      </w:r>
      <w:proofErr w:type="spellStart"/>
      <w:r w:rsidRPr="00670B3E">
        <w:rPr>
          <w:rFonts w:ascii="Times New Roman" w:hAnsi="Times New Roman" w:cs="Times New Roman"/>
          <w:sz w:val="28"/>
          <w:szCs w:val="28"/>
          <w:lang w:val="uk-UA"/>
        </w:rPr>
        <w:t>Кредитно­модульна</w:t>
      </w:r>
      <w:proofErr w:type="spellEnd"/>
      <w:r w:rsidRPr="00670B3E">
        <w:rPr>
          <w:rFonts w:ascii="Times New Roman" w:hAnsi="Times New Roman" w:cs="Times New Roman"/>
          <w:sz w:val="28"/>
          <w:szCs w:val="28"/>
          <w:lang w:val="uk-UA"/>
        </w:rPr>
        <w:t xml:space="preserve"> система навчання студентів вимагає моделювання мовленнєвої діяльності як важливого складника професійної підготовки майбутніх спеціалістів. Стрижневим елементом цього процесу є комунікативна модель, що забезпечує як загальний професійний рівень становлення фахівця, так </w:t>
      </w:r>
      <w:r w:rsidRPr="00812A73">
        <w:rPr>
          <w:rFonts w:ascii="Times New Roman" w:hAnsi="Times New Roman" w:cs="Times New Roman"/>
          <w:sz w:val="28"/>
          <w:szCs w:val="28"/>
          <w:lang w:val="uk-UA"/>
        </w:rPr>
        <w:t xml:space="preserve">і його </w:t>
      </w:r>
      <w:proofErr w:type="spellStart"/>
      <w:r w:rsidRPr="00812A73">
        <w:rPr>
          <w:rFonts w:ascii="Times New Roman" w:hAnsi="Times New Roman" w:cs="Times New Roman"/>
          <w:sz w:val="28"/>
          <w:szCs w:val="28"/>
          <w:lang w:val="uk-UA"/>
        </w:rPr>
        <w:t>культуромовний</w:t>
      </w:r>
      <w:proofErr w:type="spellEnd"/>
      <w:r w:rsidRPr="00812A73">
        <w:rPr>
          <w:rFonts w:ascii="Times New Roman" w:hAnsi="Times New Roman" w:cs="Times New Roman"/>
          <w:sz w:val="28"/>
          <w:szCs w:val="28"/>
          <w:lang w:val="uk-UA"/>
        </w:rPr>
        <w:t xml:space="preserve"> розвиток.</w:t>
      </w:r>
    </w:p>
    <w:p w:rsidR="00F71ED9" w:rsidRPr="00812A73" w:rsidRDefault="00F71ED9" w:rsidP="00152A8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812A73">
        <w:rPr>
          <w:rFonts w:ascii="Times New Roman" w:hAnsi="Times New Roman" w:cs="Times New Roman"/>
          <w:sz w:val="28"/>
          <w:szCs w:val="28"/>
        </w:rPr>
        <w:t>Європейські</w:t>
      </w:r>
      <w:proofErr w:type="spellEnd"/>
      <w:r w:rsidRPr="00812A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12A73">
        <w:rPr>
          <w:rFonts w:ascii="Times New Roman" w:hAnsi="Times New Roman" w:cs="Times New Roman"/>
          <w:sz w:val="28"/>
          <w:szCs w:val="28"/>
        </w:rPr>
        <w:t>стандарти</w:t>
      </w:r>
      <w:proofErr w:type="spellEnd"/>
      <w:r w:rsidRPr="00812A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12A73">
        <w:rPr>
          <w:rFonts w:ascii="Times New Roman" w:hAnsi="Times New Roman" w:cs="Times New Roman"/>
          <w:sz w:val="28"/>
          <w:szCs w:val="28"/>
        </w:rPr>
        <w:t>компетентності</w:t>
      </w:r>
      <w:proofErr w:type="spellEnd"/>
      <w:r w:rsidRPr="00812A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12A73">
        <w:rPr>
          <w:rFonts w:ascii="Times New Roman" w:hAnsi="Times New Roman" w:cs="Times New Roman"/>
          <w:sz w:val="28"/>
          <w:szCs w:val="28"/>
        </w:rPr>
        <w:t>перекладача</w:t>
      </w:r>
      <w:proofErr w:type="spellEnd"/>
      <w:r w:rsidRPr="00812A73">
        <w:rPr>
          <w:rFonts w:ascii="Times New Roman" w:hAnsi="Times New Roman" w:cs="Times New Roman"/>
          <w:sz w:val="28"/>
          <w:szCs w:val="28"/>
        </w:rPr>
        <w:t xml:space="preserve">, нова </w:t>
      </w:r>
      <w:proofErr w:type="spellStart"/>
      <w:r w:rsidRPr="00812A73">
        <w:rPr>
          <w:rFonts w:ascii="Times New Roman" w:hAnsi="Times New Roman" w:cs="Times New Roman"/>
          <w:sz w:val="28"/>
          <w:szCs w:val="28"/>
        </w:rPr>
        <w:t>освітня</w:t>
      </w:r>
      <w:proofErr w:type="spellEnd"/>
      <w:r w:rsidRPr="00812A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12A73">
        <w:rPr>
          <w:rFonts w:ascii="Times New Roman" w:hAnsi="Times New Roman" w:cs="Times New Roman"/>
          <w:sz w:val="28"/>
          <w:szCs w:val="28"/>
        </w:rPr>
        <w:t>політика</w:t>
      </w:r>
      <w:proofErr w:type="spellEnd"/>
      <w:r w:rsidRPr="00812A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12A73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812A7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12A73">
        <w:rPr>
          <w:rFonts w:ascii="Times New Roman" w:hAnsi="Times New Roman" w:cs="Times New Roman"/>
          <w:sz w:val="28"/>
          <w:szCs w:val="28"/>
        </w:rPr>
        <w:t>необхідність</w:t>
      </w:r>
      <w:proofErr w:type="spellEnd"/>
      <w:r w:rsidRPr="00812A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12A73">
        <w:rPr>
          <w:rFonts w:ascii="Times New Roman" w:hAnsi="Times New Roman" w:cs="Times New Roman"/>
          <w:sz w:val="28"/>
          <w:szCs w:val="28"/>
        </w:rPr>
        <w:t>залучення</w:t>
      </w:r>
      <w:proofErr w:type="spellEnd"/>
      <w:r w:rsidRPr="00812A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12A73">
        <w:rPr>
          <w:rFonts w:ascii="Times New Roman" w:hAnsi="Times New Roman" w:cs="Times New Roman"/>
          <w:sz w:val="28"/>
          <w:szCs w:val="28"/>
        </w:rPr>
        <w:t>країни</w:t>
      </w:r>
      <w:proofErr w:type="spellEnd"/>
      <w:r w:rsidRPr="00812A73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812A73">
        <w:rPr>
          <w:rFonts w:ascii="Times New Roman" w:hAnsi="Times New Roman" w:cs="Times New Roman"/>
          <w:sz w:val="28"/>
          <w:szCs w:val="28"/>
        </w:rPr>
        <w:t>глобальних</w:t>
      </w:r>
      <w:proofErr w:type="spellEnd"/>
      <w:r w:rsidRPr="00812A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12A73">
        <w:rPr>
          <w:rFonts w:ascii="Times New Roman" w:hAnsi="Times New Roman" w:cs="Times New Roman"/>
          <w:sz w:val="28"/>
          <w:szCs w:val="28"/>
        </w:rPr>
        <w:t>комунікацій</w:t>
      </w:r>
      <w:proofErr w:type="spellEnd"/>
      <w:r w:rsidRPr="00812A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12A73">
        <w:rPr>
          <w:rFonts w:ascii="Times New Roman" w:hAnsi="Times New Roman" w:cs="Times New Roman"/>
          <w:sz w:val="28"/>
          <w:szCs w:val="28"/>
        </w:rPr>
        <w:t>вимагає</w:t>
      </w:r>
      <w:proofErr w:type="spellEnd"/>
      <w:r w:rsidRPr="00812A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12A73">
        <w:rPr>
          <w:rFonts w:ascii="Times New Roman" w:hAnsi="Times New Roman" w:cs="Times New Roman"/>
          <w:sz w:val="28"/>
          <w:szCs w:val="28"/>
        </w:rPr>
        <w:t>модернізації</w:t>
      </w:r>
      <w:proofErr w:type="spellEnd"/>
      <w:r w:rsidRPr="00812A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12A73">
        <w:rPr>
          <w:rFonts w:ascii="Times New Roman" w:hAnsi="Times New Roman" w:cs="Times New Roman"/>
          <w:sz w:val="28"/>
          <w:szCs w:val="28"/>
        </w:rPr>
        <w:t>підготовки</w:t>
      </w:r>
      <w:proofErr w:type="spellEnd"/>
      <w:r w:rsidRPr="00812A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12A73">
        <w:rPr>
          <w:rFonts w:ascii="Times New Roman" w:hAnsi="Times New Roman" w:cs="Times New Roman"/>
          <w:sz w:val="28"/>
          <w:szCs w:val="28"/>
        </w:rPr>
        <w:t>перекладачів</w:t>
      </w:r>
      <w:proofErr w:type="spellEnd"/>
      <w:r w:rsidRPr="00812A73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812A73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812A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12A73">
        <w:rPr>
          <w:rFonts w:ascii="Times New Roman" w:hAnsi="Times New Roman" w:cs="Times New Roman"/>
          <w:sz w:val="28"/>
          <w:szCs w:val="28"/>
        </w:rPr>
        <w:t>Україні</w:t>
      </w:r>
      <w:proofErr w:type="spellEnd"/>
      <w:r w:rsidRPr="00812A73">
        <w:rPr>
          <w:rFonts w:ascii="Times New Roman" w:hAnsi="Times New Roman" w:cs="Times New Roman"/>
          <w:sz w:val="28"/>
          <w:szCs w:val="28"/>
        </w:rPr>
        <w:t>.</w:t>
      </w:r>
    </w:p>
    <w:p w:rsidR="005A419B" w:rsidRPr="00670B3E" w:rsidRDefault="005A419B" w:rsidP="005A419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</w:pPr>
      <w:r w:rsidRPr="00670B3E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Передумовою становлення майбутнього філолога є здатність студента використовувати набуті під час навчання у </w:t>
      </w:r>
      <w:r w:rsidR="00E87C44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закладі вищої освіти</w:t>
      </w:r>
      <w:r w:rsidRPr="00670B3E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знання та сформовані у навчальній діяльності відповідні компетентності. Професійна підготовка майбутніх філологів-полоністів до ефективної діяльності передбачає формування в них системи знань, філологічних і педагогічних здібностей, умінь </w:t>
      </w:r>
      <w:r w:rsidRPr="00670B3E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lastRenderedPageBreak/>
        <w:t>влучно будувати, підтримувати і коригувати професійний монолог/діалог/</w:t>
      </w:r>
      <w:proofErr w:type="spellStart"/>
      <w:r w:rsidRPr="00670B3E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полілог</w:t>
      </w:r>
      <w:proofErr w:type="spellEnd"/>
      <w:r w:rsidRPr="00670B3E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, насичувати його виражальними засобами мови – комунікативної компетентності. </w:t>
      </w:r>
    </w:p>
    <w:p w:rsidR="005A419B" w:rsidRPr="00670B3E" w:rsidRDefault="005A419B" w:rsidP="005A419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</w:pPr>
      <w:r w:rsidRPr="00670B3E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Успіх професійної діяльності перекладача залежить не </w:t>
      </w:r>
      <w:r w:rsidR="00E87C44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лише</w:t>
      </w:r>
      <w:r w:rsidRPr="00670B3E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від його знань, ерудиції, начитаності в галузі тематики перекладу, але й від розуміння </w:t>
      </w:r>
      <w:proofErr w:type="spellStart"/>
      <w:r w:rsidRPr="00670B3E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загальнокомунікативних</w:t>
      </w:r>
      <w:proofErr w:type="spellEnd"/>
      <w:r w:rsidRPr="00670B3E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особливостей мови і завдань перекладу. Широковідомий той факт, що досвідчені перекладачі легше й швидше знаходять потрібні еквіваленти, заміни або словникові відповідності завдяки набутому досвіду в процесі перекладацької практики та їх умінню орієнтуватися в питаннях психології комунікації в цілому.</w:t>
      </w:r>
    </w:p>
    <w:p w:rsidR="005A419B" w:rsidRPr="00670B3E" w:rsidRDefault="005A419B" w:rsidP="005A419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</w:pPr>
      <w:r w:rsidRPr="00670B3E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У зарубіжній та вітчизняній науці сформувалися підходи до визначення перекладацької компетентності студентів-філологів (Н. Гавриленко, І. Зимня, А.</w:t>
      </w:r>
      <w:r w:rsidRPr="00670B3E">
        <w:rPr>
          <w:rFonts w:ascii="Times New Roman" w:eastAsia="Times New Roman" w:hAnsi="Times New Roman" w:cs="Times New Roman"/>
          <w:bCs/>
          <w:sz w:val="28"/>
          <w:szCs w:val="28"/>
        </w:rPr>
        <w:t> </w:t>
      </w:r>
      <w:proofErr w:type="spellStart"/>
      <w:r w:rsidRPr="00670B3E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Чужакін</w:t>
      </w:r>
      <w:proofErr w:type="spellEnd"/>
      <w:r w:rsidRPr="00670B3E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, Д. </w:t>
      </w:r>
      <w:proofErr w:type="spellStart"/>
      <w:r w:rsidRPr="00670B3E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Хаймс</w:t>
      </w:r>
      <w:proofErr w:type="spellEnd"/>
      <w:r w:rsidRPr="00670B3E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); накопичений досвід у дослідженні окремих особистісних характеристик і психологічних факторів, що вивчають ступінь сформованості перекладацької компетентності студента (А. </w:t>
      </w:r>
      <w:proofErr w:type="spellStart"/>
      <w:r w:rsidRPr="00670B3E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Белкін</w:t>
      </w:r>
      <w:proofErr w:type="spellEnd"/>
      <w:r w:rsidRPr="00670B3E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, Н. Воловик, І. </w:t>
      </w:r>
      <w:proofErr w:type="spellStart"/>
      <w:r w:rsidRPr="00670B3E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Макаровська</w:t>
      </w:r>
      <w:proofErr w:type="spellEnd"/>
      <w:r w:rsidRPr="00670B3E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, А. Маркова); розкриті проблеми зв’язку перекладацької компетентності з характеристиками особистості, що є результатом саморозвитку людини (Я. </w:t>
      </w:r>
      <w:proofErr w:type="spellStart"/>
      <w:r w:rsidRPr="00670B3E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Левковська</w:t>
      </w:r>
      <w:proofErr w:type="spellEnd"/>
      <w:r w:rsidRPr="00670B3E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, Л. </w:t>
      </w:r>
      <w:proofErr w:type="spellStart"/>
      <w:r w:rsidRPr="00670B3E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Мітіна</w:t>
      </w:r>
      <w:proofErr w:type="spellEnd"/>
      <w:r w:rsidRPr="00670B3E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, В. </w:t>
      </w:r>
      <w:proofErr w:type="spellStart"/>
      <w:r w:rsidRPr="00670B3E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Сафонова</w:t>
      </w:r>
      <w:proofErr w:type="spellEnd"/>
      <w:r w:rsidRPr="00670B3E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).</w:t>
      </w:r>
    </w:p>
    <w:p w:rsidR="005A419B" w:rsidRPr="00670B3E" w:rsidRDefault="005A419B" w:rsidP="005A419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</w:pPr>
      <w:r w:rsidRPr="00670B3E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Виходячи з аналізу наукової літератури, вважаємо, що переклад – це складний вид людської діяльності. Однак, зазвичай говорять про переклад з однієї мови на іншу, але насправді в процесі перекладу зіштовхуються різні культури, особистості, склад мислення, літератури, рівні розвитку, традиції. Тому переклад є об’єктом вивчення лінгвістів, етнографів, психологів, культурологів, літературознавців. </w:t>
      </w:r>
    </w:p>
    <w:p w:rsidR="005A419B" w:rsidRPr="00670B3E" w:rsidRDefault="005A419B" w:rsidP="005A419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</w:pPr>
      <w:r w:rsidRPr="00670B3E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Перекладацька діяльність є особливим видом міжкультурного комунікативного акту. Аналізуючи перекладацьку компетентність,  визначатимемо переклад як складну цілісну динамічну систему, яка представляє </w:t>
      </w:r>
      <w:proofErr w:type="spellStart"/>
      <w:r w:rsidRPr="00670B3E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репродукуючу</w:t>
      </w:r>
      <w:proofErr w:type="spellEnd"/>
      <w:r w:rsidRPr="00670B3E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духовно-практичну діяльність, що створюється на матеріалі іноземних мов шляхом їх нормативно-ціннісного співвідношення, </w:t>
      </w:r>
      <w:r w:rsidRPr="00670B3E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lastRenderedPageBreak/>
        <w:t xml:space="preserve">тобто діяльність </w:t>
      </w:r>
      <w:proofErr w:type="spellStart"/>
      <w:r w:rsidRPr="00670B3E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мовнотекстову</w:t>
      </w:r>
      <w:proofErr w:type="spellEnd"/>
      <w:r w:rsidRPr="00670B3E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, сутність якої полягає у виявленні й розумінні смислових механізмів соціальної взаємодії людей </w:t>
      </w:r>
      <w:r w:rsidR="00E87C44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задля</w:t>
      </w:r>
      <w:r w:rsidRPr="00670B3E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досягнення певної професійної мети </w:t>
      </w:r>
      <w:r w:rsidRPr="00775EB1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[</w:t>
      </w:r>
      <w:r w:rsidR="00812A73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3</w:t>
      </w:r>
      <w:r w:rsidRPr="00775EB1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, с.</w:t>
      </w:r>
      <w:r w:rsidR="004E70DA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 </w:t>
      </w:r>
      <w:r w:rsidRPr="00775EB1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300].</w:t>
      </w:r>
      <w:r w:rsidR="00E87C44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70B3E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Перекладацька діяльність є процесом, який набуває соціокультурного значення та сенсу.</w:t>
      </w:r>
      <w:r w:rsidR="00E87C44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70B3E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Тому компетентний перекладач повинен сприймати не слова, а думку висловлювання, і будувати свій переклад, спираючись на особливості своєї пам’яті, знання предмета повідомлення й особливостей </w:t>
      </w:r>
      <w:r w:rsidR="00E87C44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ситуаці</w:t>
      </w:r>
      <w:r w:rsidRPr="00670B3E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ї спілкування. Отже, перекладач – це, перш за все, людина з високорозвиненим інтелектом, яка володіє мовною та культурною </w:t>
      </w:r>
      <w:proofErr w:type="spellStart"/>
      <w:r w:rsidRPr="00670B3E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компетенціями</w:t>
      </w:r>
      <w:proofErr w:type="spellEnd"/>
      <w:r w:rsidRPr="00670B3E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, а також має набуті специфічні професійні компетенції, та розуміє, зіставляє та інтерпретує інші </w:t>
      </w:r>
      <w:proofErr w:type="spellStart"/>
      <w:r w:rsidRPr="00670B3E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лінгвокультури</w:t>
      </w:r>
      <w:proofErr w:type="spellEnd"/>
      <w:r w:rsidRPr="00670B3E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в процесі міжкультурної комунікації. Таким чином, можемо говорити про полікультурну мовну особистість. </w:t>
      </w:r>
    </w:p>
    <w:p w:rsidR="005A419B" w:rsidRPr="00670B3E" w:rsidRDefault="005A419B" w:rsidP="005A419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</w:pPr>
      <w:r w:rsidRPr="00670B3E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Професійна перекладацька діяльність спрямована на створення текстового продукту в усній чи письмовій формі, за адекватність інформації якого перекладач несе відповідальність. У своїй діяльності перекладач взаємодіє з представниками двох мов і культур в загальній для них сфері діяльності, виконуючи роль міжкультурного посередника, транслятора думок інших і форми їх вираження, тим самим він ускладнює акт комунікації, адже повинен коригувати свою мовну поведінку, враховуючи міжособистісні відносини, психологічні реакції учасників міжкультурного спілкування; організовувати умови для своєї роботи, пристосовуватися до умов і виду перекладу; збирати інформацію з тематики перекладу і проводити попередні термінологічні дослідження; адаптувати текст повідомлення для розуміння його представником іншої культури; проводити коректорську правку свого тексту, відстежуючи реакцію слухачів; письмово редагувати свій текст, готуючи його до публікації </w:t>
      </w:r>
      <w:r w:rsidR="00812A73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[5</w:t>
      </w:r>
      <w:r w:rsidRPr="00775EB1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, с. 253-254].</w:t>
      </w:r>
      <w:r w:rsidR="00E87C44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У</w:t>
      </w:r>
      <w:r w:rsidRPr="00670B3E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таких умовах роботи можемо говорити, що перекладач повинен мати такі</w:t>
      </w:r>
      <w:r w:rsidR="00E87C44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якості</w:t>
      </w:r>
      <w:r w:rsidRPr="00670B3E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: високі розумові здібності, гарну пам’ять, швидкість реакції та прийняття рішення; ґрунтовність філологічних знань, зосередженість та уважність, високорозвинену здатність самоконтролю і </w:t>
      </w:r>
      <w:r w:rsidRPr="00670B3E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lastRenderedPageBreak/>
        <w:t xml:space="preserve">самоврядування, підвищене почуття відповідальності </w:t>
      </w:r>
      <w:r w:rsidR="00812A73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[5</w:t>
      </w:r>
      <w:r w:rsidR="004E70DA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, с. </w:t>
      </w:r>
      <w:r w:rsidRPr="00775EB1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247].</w:t>
      </w:r>
      <w:r w:rsidRPr="00670B3E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Отже, перекладацька компетентність є основним складником професійної компетентності фахівця, яка</w:t>
      </w:r>
      <w:r w:rsidR="00E87C44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70B3E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містить особистісні складники (ініціативність, толерантність, творчість) та складники студента-філолога (бажання працювати вчителем іноземної мови, бути гарним перекладачем).</w:t>
      </w:r>
    </w:p>
    <w:p w:rsidR="005A419B" w:rsidRPr="00670B3E" w:rsidRDefault="005A419B" w:rsidP="005A419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</w:pPr>
      <w:r w:rsidRPr="00670B3E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Вважаємо, що перекладацька компетентність передбачає забезпечення студентом-полоністом</w:t>
      </w:r>
      <w:r w:rsidR="00E87C44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70B3E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таких складників: </w:t>
      </w:r>
    </w:p>
    <w:p w:rsidR="005A419B" w:rsidRPr="00670B3E" w:rsidRDefault="005A419B" w:rsidP="005A419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</w:pPr>
      <w:r w:rsidRPr="00670B3E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- двомовної комунікації, за допомогою перетворення тексту (письмового або усного) з однієї мови в текст іншою мовою при збереженні максимально незмінного основного змісту; </w:t>
      </w:r>
    </w:p>
    <w:p w:rsidR="005A419B" w:rsidRPr="00670B3E" w:rsidRDefault="005A419B" w:rsidP="005A419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</w:pPr>
      <w:r w:rsidRPr="00670B3E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- мовної компетенції – суми знань про мову і володіння всіма її підсистемами; </w:t>
      </w:r>
    </w:p>
    <w:p w:rsidR="005A419B" w:rsidRPr="00670B3E" w:rsidRDefault="005A419B" w:rsidP="005A419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</w:pPr>
      <w:r w:rsidRPr="00670B3E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- комунікативної компетенції – практичного володіння мовою, уміння вільно висловлювати свої думки; </w:t>
      </w:r>
    </w:p>
    <w:p w:rsidR="00E87C44" w:rsidRDefault="005A419B" w:rsidP="005A419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</w:pPr>
      <w:r w:rsidRPr="00670B3E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- лінгвокраїнознавчої компетенції – знання культурних особливостей іншої країни, встановлення в ній норм мов</w:t>
      </w:r>
      <w:r w:rsidR="00E87C44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ної поведінки, традицій та ін.;</w:t>
      </w:r>
    </w:p>
    <w:p w:rsidR="005A419B" w:rsidRPr="00670B3E" w:rsidRDefault="00E87C44" w:rsidP="005A419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- </w:t>
      </w:r>
      <w:r w:rsidR="005A419B" w:rsidRPr="00670B3E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інтерпретаційної компетенції – здійснення філологами мовної, метамовної, соціокультурної, соціологічної, </w:t>
      </w:r>
      <w:proofErr w:type="spellStart"/>
      <w:r w:rsidR="005A419B" w:rsidRPr="00670B3E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соціоетичної</w:t>
      </w:r>
      <w:proofErr w:type="spellEnd"/>
      <w:r w:rsidR="005A419B" w:rsidRPr="00670B3E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та глибокої смислової інтерпретації вихідного тексту. Таким чином, компетентний перекладач з високим рівнем перекладацької компетентності повинен:</w:t>
      </w:r>
      <w:r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="005A419B" w:rsidRPr="00670B3E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володіти глибокими знаннями в мові оригіналу та мові перекладу, бути здатним до накопичення мовного матеріалу; пам’ятати про особливості структури мови і культурні відмінності в процесі перекладу; вміти використовувати словники та інші інструменти, що допомагають здійснювати перекладацьку діяльність. </w:t>
      </w:r>
    </w:p>
    <w:p w:rsidR="005A419B" w:rsidRPr="00670B3E" w:rsidRDefault="005A419B" w:rsidP="005A419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</w:pPr>
      <w:r w:rsidRPr="00670B3E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Не менш важливим компонентом у перекладацькій діяльності є</w:t>
      </w:r>
      <w:r w:rsidR="00E87C44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70B3E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соціально-психологічні чинники: вміння орієнтуватися в системі загальнолюдських цінностей, здатність до саморозвитку та самовдосконалення у професійній діяльності, опанування навичками соціокультурної та міжкультурної комунікації; володіти методами аналізу проблемних ситуацій у </w:t>
      </w:r>
      <w:r w:rsidRPr="00670B3E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lastRenderedPageBreak/>
        <w:t>сфері перекладацької діяльності; вміти</w:t>
      </w:r>
      <w:r w:rsidR="00E87C44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70B3E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відпові</w:t>
      </w:r>
      <w:r w:rsidR="004E70DA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д</w:t>
      </w:r>
      <w:r w:rsidRPr="00670B3E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но до певної ситуації використовувати знання з фундаментальних дисциплін для вирішення практичних професійних завдань;</w:t>
      </w:r>
      <w:r w:rsidR="00E87C44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="004E70DA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у</w:t>
      </w:r>
      <w:r w:rsidRPr="00670B3E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міти працювати з технічним перекладом </w:t>
      </w:r>
      <w:r w:rsidR="004E70DA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і</w:t>
      </w:r>
      <w:r w:rsidRPr="00670B3E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з допомогою відповідних засобів тощо.</w:t>
      </w:r>
    </w:p>
    <w:p w:rsidR="005A419B" w:rsidRDefault="005A419B" w:rsidP="005A419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</w:pPr>
      <w:r w:rsidRPr="00670B3E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Якщо мова йде про художній переклад, то варто враховувати, що переклад літературного твору – завжди авторський, його якість великою мірою залежить від таланту фахівця, при цьому перекладацька концепція тексту часто вступатиме в діалогічні відносини з концепцією оригіналу. </w:t>
      </w:r>
      <w:r w:rsidR="00E87C44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Тому в такому випадку</w:t>
      </w:r>
      <w:r w:rsidRPr="00670B3E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можемо говорити і про творчу компетенцію перекладача, яка чітко </w:t>
      </w:r>
      <w:proofErr w:type="spellStart"/>
      <w:r w:rsidRPr="00670B3E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прослідковується</w:t>
      </w:r>
      <w:proofErr w:type="spellEnd"/>
      <w:r w:rsidRPr="00670B3E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в мові та стилі створеного філологом перекладу. Звісно ж, перекладач має прогнозувати результати своєї діяльності (прогнозування мовних особливостей текстів, які слід перекласти, що великою мірою відображатимуть вплив перекладацької традиції й результати мовного та культурного контактів, що відбуватимуться на рівні національної та індивідуальної свідомості). </w:t>
      </w:r>
    </w:p>
    <w:p w:rsidR="00554CF7" w:rsidRPr="00554CF7" w:rsidRDefault="00554CF7" w:rsidP="00554C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54CF7">
        <w:rPr>
          <w:rFonts w:ascii="Times New Roman" w:hAnsi="Times New Roman" w:cs="Times New Roman"/>
          <w:sz w:val="28"/>
          <w:szCs w:val="28"/>
        </w:rPr>
        <w:t>Отже</w:t>
      </w:r>
      <w:proofErr w:type="spellEnd"/>
      <w:r w:rsidRPr="00554CF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54CF7">
        <w:rPr>
          <w:rFonts w:ascii="Times New Roman" w:hAnsi="Times New Roman" w:cs="Times New Roman"/>
          <w:sz w:val="28"/>
          <w:szCs w:val="28"/>
        </w:rPr>
        <w:t>компетентний</w:t>
      </w:r>
      <w:proofErr w:type="spellEnd"/>
      <w:r w:rsidRPr="00554CF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4CF7">
        <w:rPr>
          <w:rFonts w:ascii="Times New Roman" w:hAnsi="Times New Roman" w:cs="Times New Roman"/>
          <w:sz w:val="28"/>
          <w:szCs w:val="28"/>
        </w:rPr>
        <w:t>перекладач</w:t>
      </w:r>
      <w:proofErr w:type="spellEnd"/>
      <w:r w:rsidRPr="00554CF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4CF7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554CF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4CF7">
        <w:rPr>
          <w:rFonts w:ascii="Times New Roman" w:hAnsi="Times New Roman" w:cs="Times New Roman"/>
          <w:sz w:val="28"/>
          <w:szCs w:val="28"/>
        </w:rPr>
        <w:t>високим</w:t>
      </w:r>
      <w:proofErr w:type="spellEnd"/>
      <w:r w:rsidRPr="00554CF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554CF7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54CF7">
        <w:rPr>
          <w:rFonts w:ascii="Times New Roman" w:hAnsi="Times New Roman" w:cs="Times New Roman"/>
          <w:sz w:val="28"/>
          <w:szCs w:val="28"/>
        </w:rPr>
        <w:t>івнем</w:t>
      </w:r>
      <w:proofErr w:type="spellEnd"/>
      <w:r w:rsidRPr="00554CF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4CF7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554CF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перекладаць</w:t>
      </w:r>
      <w:r>
        <w:rPr>
          <w:rFonts w:ascii="Times New Roman" w:hAnsi="Times New Roman" w:cs="Times New Roman"/>
          <w:sz w:val="28"/>
          <w:szCs w:val="28"/>
          <w:lang w:val="uk-UA"/>
        </w:rPr>
        <w:t>ких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умінь </w:t>
      </w:r>
      <w:r w:rsidRPr="00554CF7">
        <w:rPr>
          <w:rFonts w:ascii="Times New Roman" w:hAnsi="Times New Roman" w:cs="Times New Roman"/>
          <w:sz w:val="28"/>
          <w:szCs w:val="28"/>
        </w:rPr>
        <w:t xml:space="preserve">повинен </w:t>
      </w:r>
      <w:proofErr w:type="spellStart"/>
      <w:r w:rsidRPr="00554CF7">
        <w:rPr>
          <w:rFonts w:ascii="Times New Roman" w:hAnsi="Times New Roman" w:cs="Times New Roman"/>
          <w:sz w:val="28"/>
          <w:szCs w:val="28"/>
        </w:rPr>
        <w:t>відповідати</w:t>
      </w:r>
      <w:proofErr w:type="spellEnd"/>
      <w:r w:rsidRPr="00554CF7">
        <w:rPr>
          <w:rFonts w:ascii="Times New Roman" w:hAnsi="Times New Roman" w:cs="Times New Roman"/>
          <w:sz w:val="28"/>
          <w:szCs w:val="28"/>
        </w:rPr>
        <w:t xml:space="preserve"> таким принципам </w:t>
      </w:r>
      <w:proofErr w:type="spellStart"/>
      <w:r w:rsidRPr="00554CF7">
        <w:rPr>
          <w:rFonts w:ascii="Times New Roman" w:hAnsi="Times New Roman" w:cs="Times New Roman"/>
          <w:sz w:val="28"/>
          <w:szCs w:val="28"/>
        </w:rPr>
        <w:t>п</w:t>
      </w:r>
      <w:r w:rsidR="00C17B1E">
        <w:rPr>
          <w:rFonts w:ascii="Times New Roman" w:hAnsi="Times New Roman" w:cs="Times New Roman"/>
          <w:sz w:val="28"/>
          <w:szCs w:val="28"/>
        </w:rPr>
        <w:t>ерекладацької</w:t>
      </w:r>
      <w:proofErr w:type="spellEnd"/>
      <w:r w:rsidR="00C17B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17B1E">
        <w:rPr>
          <w:rFonts w:ascii="Times New Roman" w:hAnsi="Times New Roman" w:cs="Times New Roman"/>
          <w:sz w:val="28"/>
          <w:szCs w:val="28"/>
        </w:rPr>
        <w:t>компетентності</w:t>
      </w:r>
      <w:proofErr w:type="spellEnd"/>
      <w:r w:rsidRPr="00554CF7">
        <w:rPr>
          <w:rFonts w:ascii="Times New Roman" w:hAnsi="Times New Roman" w:cs="Times New Roman"/>
          <w:sz w:val="28"/>
          <w:szCs w:val="28"/>
        </w:rPr>
        <w:t>: о</w:t>
      </w:r>
      <w:r w:rsidR="00C17B1E">
        <w:rPr>
          <w:rFonts w:ascii="Times New Roman" w:hAnsi="Times New Roman" w:cs="Times New Roman"/>
          <w:sz w:val="28"/>
          <w:szCs w:val="28"/>
          <w:lang w:val="uk-UA"/>
        </w:rPr>
        <w:t>панування</w:t>
      </w:r>
      <w:r w:rsidRPr="00554CF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4CF7">
        <w:rPr>
          <w:rFonts w:ascii="Times New Roman" w:hAnsi="Times New Roman" w:cs="Times New Roman"/>
          <w:sz w:val="28"/>
          <w:szCs w:val="28"/>
        </w:rPr>
        <w:t>глибоки</w:t>
      </w:r>
      <w:proofErr w:type="spellEnd"/>
      <w:r w:rsidR="00C17B1E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Pr="00554CF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4CF7">
        <w:rPr>
          <w:rFonts w:ascii="Times New Roman" w:hAnsi="Times New Roman" w:cs="Times New Roman"/>
          <w:sz w:val="28"/>
          <w:szCs w:val="28"/>
        </w:rPr>
        <w:t>знан</w:t>
      </w:r>
      <w:proofErr w:type="spellEnd"/>
      <w:r w:rsidR="00C17B1E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554CF7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554CF7">
        <w:rPr>
          <w:rFonts w:ascii="Times New Roman" w:hAnsi="Times New Roman" w:cs="Times New Roman"/>
          <w:sz w:val="28"/>
          <w:szCs w:val="28"/>
        </w:rPr>
        <w:t>вихідній</w:t>
      </w:r>
      <w:proofErr w:type="spellEnd"/>
      <w:r w:rsidRPr="00554CF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4CF7">
        <w:rPr>
          <w:rFonts w:ascii="Times New Roman" w:hAnsi="Times New Roman" w:cs="Times New Roman"/>
          <w:sz w:val="28"/>
          <w:szCs w:val="28"/>
        </w:rPr>
        <w:t>мові</w:t>
      </w:r>
      <w:proofErr w:type="spellEnd"/>
      <w:r w:rsidRPr="00554CF7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554CF7">
        <w:rPr>
          <w:rFonts w:ascii="Times New Roman" w:hAnsi="Times New Roman" w:cs="Times New Roman"/>
          <w:sz w:val="28"/>
          <w:szCs w:val="28"/>
        </w:rPr>
        <w:t>мові</w:t>
      </w:r>
      <w:proofErr w:type="spellEnd"/>
      <w:r w:rsidRPr="00554CF7">
        <w:rPr>
          <w:rFonts w:ascii="Times New Roman" w:hAnsi="Times New Roman" w:cs="Times New Roman"/>
          <w:sz w:val="28"/>
          <w:szCs w:val="28"/>
        </w:rPr>
        <w:t xml:space="preserve"> перекладу (бути </w:t>
      </w:r>
      <w:proofErr w:type="spellStart"/>
      <w:r w:rsidRPr="00554CF7">
        <w:rPr>
          <w:rFonts w:ascii="Times New Roman" w:hAnsi="Times New Roman" w:cs="Times New Roman"/>
          <w:sz w:val="28"/>
          <w:szCs w:val="28"/>
        </w:rPr>
        <w:t>здатним</w:t>
      </w:r>
      <w:proofErr w:type="spellEnd"/>
      <w:r w:rsidRPr="00554CF7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554CF7">
        <w:rPr>
          <w:rFonts w:ascii="Times New Roman" w:hAnsi="Times New Roman" w:cs="Times New Roman"/>
          <w:sz w:val="28"/>
          <w:szCs w:val="28"/>
        </w:rPr>
        <w:t>породження</w:t>
      </w:r>
      <w:proofErr w:type="spellEnd"/>
      <w:r w:rsidRPr="00554CF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4CF7">
        <w:rPr>
          <w:rFonts w:ascii="Times New Roman" w:hAnsi="Times New Roman" w:cs="Times New Roman"/>
          <w:sz w:val="28"/>
          <w:szCs w:val="28"/>
        </w:rPr>
        <w:t>адекватних</w:t>
      </w:r>
      <w:proofErr w:type="spellEnd"/>
      <w:r w:rsidRPr="00554CF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4CF7">
        <w:rPr>
          <w:rFonts w:ascii="Times New Roman" w:hAnsi="Times New Roman" w:cs="Times New Roman"/>
          <w:sz w:val="28"/>
          <w:szCs w:val="28"/>
        </w:rPr>
        <w:t>усних</w:t>
      </w:r>
      <w:proofErr w:type="spellEnd"/>
      <w:r w:rsidRPr="00554CF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4CF7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554CF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4CF7">
        <w:rPr>
          <w:rFonts w:ascii="Times New Roman" w:hAnsi="Times New Roman" w:cs="Times New Roman"/>
          <w:sz w:val="28"/>
          <w:szCs w:val="28"/>
        </w:rPr>
        <w:t>письмових</w:t>
      </w:r>
      <w:proofErr w:type="spellEnd"/>
      <w:r w:rsidRPr="00554CF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4CF7">
        <w:rPr>
          <w:rFonts w:ascii="Times New Roman" w:hAnsi="Times New Roman" w:cs="Times New Roman"/>
          <w:sz w:val="28"/>
          <w:szCs w:val="28"/>
        </w:rPr>
        <w:t>мовних</w:t>
      </w:r>
      <w:proofErr w:type="spellEnd"/>
      <w:r w:rsidRPr="00554CF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4CF7">
        <w:rPr>
          <w:rFonts w:ascii="Times New Roman" w:hAnsi="Times New Roman" w:cs="Times New Roman"/>
          <w:sz w:val="28"/>
          <w:szCs w:val="28"/>
        </w:rPr>
        <w:t>творів</w:t>
      </w:r>
      <w:proofErr w:type="spellEnd"/>
      <w:r w:rsidRPr="00554CF7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554CF7">
        <w:rPr>
          <w:rFonts w:ascii="Times New Roman" w:hAnsi="Times New Roman" w:cs="Times New Roman"/>
          <w:sz w:val="28"/>
          <w:szCs w:val="28"/>
        </w:rPr>
        <w:t>здатність</w:t>
      </w:r>
      <w:proofErr w:type="spellEnd"/>
      <w:r w:rsidRPr="00554CF7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554CF7">
        <w:rPr>
          <w:rFonts w:ascii="Times New Roman" w:hAnsi="Times New Roman" w:cs="Times New Roman"/>
          <w:sz w:val="28"/>
          <w:szCs w:val="28"/>
        </w:rPr>
        <w:t>накопичення</w:t>
      </w:r>
      <w:proofErr w:type="spellEnd"/>
      <w:r w:rsidRPr="00554CF7">
        <w:rPr>
          <w:rFonts w:ascii="Times New Roman" w:hAnsi="Times New Roman" w:cs="Times New Roman"/>
          <w:sz w:val="28"/>
          <w:szCs w:val="28"/>
        </w:rPr>
        <w:t xml:space="preserve"> нового </w:t>
      </w:r>
      <w:proofErr w:type="spellStart"/>
      <w:r w:rsidRPr="00554CF7">
        <w:rPr>
          <w:rFonts w:ascii="Times New Roman" w:hAnsi="Times New Roman" w:cs="Times New Roman"/>
          <w:sz w:val="28"/>
          <w:szCs w:val="28"/>
        </w:rPr>
        <w:t>мовного</w:t>
      </w:r>
      <w:proofErr w:type="spellEnd"/>
      <w:r w:rsidRPr="00554CF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4CF7">
        <w:rPr>
          <w:rFonts w:ascii="Times New Roman" w:hAnsi="Times New Roman" w:cs="Times New Roman"/>
          <w:sz w:val="28"/>
          <w:szCs w:val="28"/>
        </w:rPr>
        <w:t>матеріалу</w:t>
      </w:r>
      <w:proofErr w:type="spellEnd"/>
      <w:r w:rsidRPr="00554CF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54CF7">
        <w:rPr>
          <w:rFonts w:ascii="Times New Roman" w:hAnsi="Times New Roman" w:cs="Times New Roman"/>
          <w:sz w:val="28"/>
          <w:szCs w:val="28"/>
        </w:rPr>
        <w:t>уміння</w:t>
      </w:r>
      <w:proofErr w:type="spellEnd"/>
      <w:r w:rsidRPr="00554CF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4CF7">
        <w:rPr>
          <w:rFonts w:ascii="Times New Roman" w:hAnsi="Times New Roman" w:cs="Times New Roman"/>
          <w:sz w:val="28"/>
          <w:szCs w:val="28"/>
        </w:rPr>
        <w:t>пам’ятати</w:t>
      </w:r>
      <w:proofErr w:type="spellEnd"/>
      <w:r w:rsidRPr="00554CF7">
        <w:rPr>
          <w:rFonts w:ascii="Times New Roman" w:hAnsi="Times New Roman" w:cs="Times New Roman"/>
          <w:sz w:val="28"/>
          <w:szCs w:val="28"/>
        </w:rPr>
        <w:t xml:space="preserve"> як про </w:t>
      </w:r>
      <w:proofErr w:type="spellStart"/>
      <w:r w:rsidRPr="00554CF7">
        <w:rPr>
          <w:rFonts w:ascii="Times New Roman" w:hAnsi="Times New Roman" w:cs="Times New Roman"/>
          <w:sz w:val="28"/>
          <w:szCs w:val="28"/>
        </w:rPr>
        <w:t>особливості</w:t>
      </w:r>
      <w:proofErr w:type="spellEnd"/>
      <w:r w:rsidRPr="00554CF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4CF7">
        <w:rPr>
          <w:rFonts w:ascii="Times New Roman" w:hAnsi="Times New Roman" w:cs="Times New Roman"/>
          <w:sz w:val="28"/>
          <w:szCs w:val="28"/>
        </w:rPr>
        <w:t>структури</w:t>
      </w:r>
      <w:proofErr w:type="spellEnd"/>
      <w:r w:rsidRPr="00554CF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4CF7">
        <w:rPr>
          <w:rFonts w:ascii="Times New Roman" w:hAnsi="Times New Roman" w:cs="Times New Roman"/>
          <w:sz w:val="28"/>
          <w:szCs w:val="28"/>
        </w:rPr>
        <w:t>мови</w:t>
      </w:r>
      <w:proofErr w:type="spellEnd"/>
      <w:r w:rsidRPr="00554CF7">
        <w:rPr>
          <w:rFonts w:ascii="Times New Roman" w:hAnsi="Times New Roman" w:cs="Times New Roman"/>
          <w:sz w:val="28"/>
          <w:szCs w:val="28"/>
        </w:rPr>
        <w:t xml:space="preserve">, так </w:t>
      </w:r>
      <w:proofErr w:type="spellStart"/>
      <w:r w:rsidRPr="00554CF7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554CF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4CF7">
        <w:rPr>
          <w:rFonts w:ascii="Times New Roman" w:hAnsi="Times New Roman" w:cs="Times New Roman"/>
          <w:sz w:val="28"/>
          <w:szCs w:val="28"/>
        </w:rPr>
        <w:t>культурн</w:t>
      </w:r>
      <w:proofErr w:type="spellEnd"/>
      <w:r w:rsidR="00C17B1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54CF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4CF7">
        <w:rPr>
          <w:rFonts w:ascii="Times New Roman" w:hAnsi="Times New Roman" w:cs="Times New Roman"/>
          <w:sz w:val="28"/>
          <w:szCs w:val="28"/>
        </w:rPr>
        <w:t>відмінност</w:t>
      </w:r>
      <w:proofErr w:type="spellEnd"/>
      <w:r w:rsidR="00C17B1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54CF7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554CF7">
        <w:rPr>
          <w:rFonts w:ascii="Times New Roman" w:hAnsi="Times New Roman" w:cs="Times New Roman"/>
          <w:sz w:val="28"/>
          <w:szCs w:val="28"/>
        </w:rPr>
        <w:t>процесі</w:t>
      </w:r>
      <w:proofErr w:type="spellEnd"/>
      <w:r w:rsidRPr="00554CF7">
        <w:rPr>
          <w:rFonts w:ascii="Times New Roman" w:hAnsi="Times New Roman" w:cs="Times New Roman"/>
          <w:sz w:val="28"/>
          <w:szCs w:val="28"/>
        </w:rPr>
        <w:t xml:space="preserve"> перекладу, </w:t>
      </w:r>
      <w:proofErr w:type="spellStart"/>
      <w:r w:rsidRPr="00554CF7">
        <w:rPr>
          <w:rFonts w:ascii="Times New Roman" w:hAnsi="Times New Roman" w:cs="Times New Roman"/>
          <w:sz w:val="28"/>
          <w:szCs w:val="28"/>
        </w:rPr>
        <w:t>уміння</w:t>
      </w:r>
      <w:proofErr w:type="spellEnd"/>
      <w:r w:rsidRPr="00554CF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4CF7">
        <w:rPr>
          <w:rFonts w:ascii="Times New Roman" w:hAnsi="Times New Roman" w:cs="Times New Roman"/>
          <w:sz w:val="28"/>
          <w:szCs w:val="28"/>
        </w:rPr>
        <w:t>використовувати</w:t>
      </w:r>
      <w:proofErr w:type="spellEnd"/>
      <w:r w:rsidRPr="00554CF7">
        <w:rPr>
          <w:rFonts w:ascii="Times New Roman" w:hAnsi="Times New Roman" w:cs="Times New Roman"/>
          <w:sz w:val="28"/>
          <w:szCs w:val="28"/>
        </w:rPr>
        <w:t xml:space="preserve"> словники та </w:t>
      </w:r>
      <w:proofErr w:type="spellStart"/>
      <w:r w:rsidRPr="00554CF7">
        <w:rPr>
          <w:rFonts w:ascii="Times New Roman" w:hAnsi="Times New Roman" w:cs="Times New Roman"/>
          <w:sz w:val="28"/>
          <w:szCs w:val="28"/>
        </w:rPr>
        <w:t>інші</w:t>
      </w:r>
      <w:proofErr w:type="spellEnd"/>
      <w:r w:rsidRPr="00554CF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4CF7">
        <w:rPr>
          <w:rFonts w:ascii="Times New Roman" w:hAnsi="Times New Roman" w:cs="Times New Roman"/>
          <w:sz w:val="28"/>
          <w:szCs w:val="28"/>
        </w:rPr>
        <w:t>інструменти</w:t>
      </w:r>
      <w:proofErr w:type="spellEnd"/>
      <w:r w:rsidRPr="00554CF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54CF7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554CF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4CF7">
        <w:rPr>
          <w:rFonts w:ascii="Times New Roman" w:hAnsi="Times New Roman" w:cs="Times New Roman"/>
          <w:sz w:val="28"/>
          <w:szCs w:val="28"/>
        </w:rPr>
        <w:t>допомагають</w:t>
      </w:r>
      <w:proofErr w:type="spellEnd"/>
      <w:r w:rsidRPr="00554CF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4CF7">
        <w:rPr>
          <w:rFonts w:ascii="Times New Roman" w:hAnsi="Times New Roman" w:cs="Times New Roman"/>
          <w:sz w:val="28"/>
          <w:szCs w:val="28"/>
        </w:rPr>
        <w:t>здійснювати</w:t>
      </w:r>
      <w:proofErr w:type="spellEnd"/>
      <w:r w:rsidRPr="00554CF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4CF7">
        <w:rPr>
          <w:rFonts w:ascii="Times New Roman" w:hAnsi="Times New Roman" w:cs="Times New Roman"/>
          <w:sz w:val="28"/>
          <w:szCs w:val="28"/>
        </w:rPr>
        <w:t>перекладацьку</w:t>
      </w:r>
      <w:proofErr w:type="spellEnd"/>
      <w:r w:rsidRPr="00554CF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4CF7">
        <w:rPr>
          <w:rFonts w:ascii="Times New Roman" w:hAnsi="Times New Roman" w:cs="Times New Roman"/>
          <w:sz w:val="28"/>
          <w:szCs w:val="28"/>
        </w:rPr>
        <w:t>діяльність</w:t>
      </w:r>
      <w:proofErr w:type="spellEnd"/>
      <w:r w:rsidRPr="00554CF7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54CF7">
        <w:rPr>
          <w:rFonts w:ascii="Times New Roman" w:hAnsi="Times New Roman" w:cs="Times New Roman"/>
          <w:sz w:val="28"/>
          <w:szCs w:val="28"/>
        </w:rPr>
        <w:t>Засобом</w:t>
      </w:r>
      <w:proofErr w:type="spellEnd"/>
      <w:r w:rsidRPr="00554CF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54CF7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554CF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4CF7">
        <w:rPr>
          <w:rFonts w:ascii="Times New Roman" w:hAnsi="Times New Roman" w:cs="Times New Roman"/>
          <w:sz w:val="28"/>
          <w:szCs w:val="28"/>
        </w:rPr>
        <w:t>формує</w:t>
      </w:r>
      <w:proofErr w:type="spellEnd"/>
      <w:r w:rsidRPr="00554CF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4CF7">
        <w:rPr>
          <w:rFonts w:ascii="Times New Roman" w:hAnsi="Times New Roman" w:cs="Times New Roman"/>
          <w:sz w:val="28"/>
          <w:szCs w:val="28"/>
        </w:rPr>
        <w:t>творчі</w:t>
      </w:r>
      <w:proofErr w:type="spellEnd"/>
      <w:r w:rsidRPr="00554CF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4CF7">
        <w:rPr>
          <w:rFonts w:ascii="Times New Roman" w:hAnsi="Times New Roman" w:cs="Times New Roman"/>
          <w:sz w:val="28"/>
          <w:szCs w:val="28"/>
        </w:rPr>
        <w:t>перекладацькі</w:t>
      </w:r>
      <w:proofErr w:type="spellEnd"/>
      <w:r w:rsidRPr="00554CF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4CF7">
        <w:rPr>
          <w:rFonts w:ascii="Times New Roman" w:hAnsi="Times New Roman" w:cs="Times New Roman"/>
          <w:sz w:val="28"/>
          <w:szCs w:val="28"/>
        </w:rPr>
        <w:t>знання</w:t>
      </w:r>
      <w:proofErr w:type="spellEnd"/>
      <w:r w:rsidRPr="00554CF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54CF7">
        <w:rPr>
          <w:rFonts w:ascii="Times New Roman" w:hAnsi="Times New Roman" w:cs="Times New Roman"/>
          <w:sz w:val="28"/>
          <w:szCs w:val="28"/>
        </w:rPr>
        <w:t>вміння</w:t>
      </w:r>
      <w:proofErr w:type="spellEnd"/>
      <w:r w:rsidRPr="00554CF7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554CF7">
        <w:rPr>
          <w:rFonts w:ascii="Times New Roman" w:hAnsi="Times New Roman" w:cs="Times New Roman"/>
          <w:sz w:val="28"/>
          <w:szCs w:val="28"/>
        </w:rPr>
        <w:t>навички</w:t>
      </w:r>
      <w:proofErr w:type="spellEnd"/>
      <w:r w:rsidRPr="00554CF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54CF7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554CF7">
        <w:rPr>
          <w:rFonts w:ascii="Times New Roman" w:hAnsi="Times New Roman" w:cs="Times New Roman"/>
          <w:sz w:val="28"/>
          <w:szCs w:val="28"/>
        </w:rPr>
        <w:t xml:space="preserve"> </w:t>
      </w:r>
      <w:r w:rsidRPr="00554CF7">
        <w:rPr>
          <w:rFonts w:ascii="Times New Roman" w:hAnsi="Times New Roman" w:cs="Times New Roman"/>
          <w:sz w:val="28"/>
          <w:szCs w:val="28"/>
          <w:lang w:val="uk-UA"/>
        </w:rPr>
        <w:t xml:space="preserve">бути </w:t>
      </w:r>
      <w:r w:rsidRPr="00554CF7">
        <w:rPr>
          <w:rFonts w:ascii="Times New Roman" w:hAnsi="Times New Roman" w:cs="Times New Roman"/>
          <w:sz w:val="28"/>
          <w:szCs w:val="28"/>
        </w:rPr>
        <w:t xml:space="preserve">переклад, </w:t>
      </w:r>
      <w:proofErr w:type="spellStart"/>
      <w:r w:rsidRPr="00554CF7">
        <w:rPr>
          <w:rFonts w:ascii="Times New Roman" w:hAnsi="Times New Roman" w:cs="Times New Roman"/>
          <w:sz w:val="28"/>
          <w:szCs w:val="28"/>
        </w:rPr>
        <w:t>зокрема</w:t>
      </w:r>
      <w:proofErr w:type="spellEnd"/>
      <w:r w:rsidRPr="00554CF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4CF7">
        <w:rPr>
          <w:rFonts w:ascii="Times New Roman" w:hAnsi="Times New Roman" w:cs="Times New Roman"/>
          <w:sz w:val="28"/>
          <w:szCs w:val="28"/>
        </w:rPr>
        <w:t>перекладацька</w:t>
      </w:r>
      <w:proofErr w:type="spellEnd"/>
      <w:r w:rsidRPr="00554CF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4CF7">
        <w:rPr>
          <w:rFonts w:ascii="Times New Roman" w:hAnsi="Times New Roman" w:cs="Times New Roman"/>
          <w:sz w:val="28"/>
          <w:szCs w:val="28"/>
        </w:rPr>
        <w:t>компетентність</w:t>
      </w:r>
      <w:proofErr w:type="spellEnd"/>
      <w:r w:rsidRPr="00554CF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4CF7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554CF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4CF7">
        <w:rPr>
          <w:rFonts w:ascii="Times New Roman" w:hAnsi="Times New Roman" w:cs="Times New Roman"/>
          <w:sz w:val="28"/>
          <w:szCs w:val="28"/>
        </w:rPr>
        <w:t>основн</w:t>
      </w:r>
      <w:r w:rsidRPr="00554CF7">
        <w:rPr>
          <w:rFonts w:ascii="Times New Roman" w:hAnsi="Times New Roman" w:cs="Times New Roman"/>
          <w:sz w:val="28"/>
          <w:szCs w:val="28"/>
          <w:lang w:val="uk-UA"/>
        </w:rPr>
        <w:t>им</w:t>
      </w:r>
      <w:proofErr w:type="spellEnd"/>
      <w:r w:rsidRPr="00554C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54CF7">
        <w:rPr>
          <w:rFonts w:ascii="Times New Roman" w:hAnsi="Times New Roman" w:cs="Times New Roman"/>
          <w:sz w:val="28"/>
          <w:szCs w:val="28"/>
        </w:rPr>
        <w:t>склад</w:t>
      </w:r>
      <w:proofErr w:type="spellStart"/>
      <w:r w:rsidRPr="00554CF7">
        <w:rPr>
          <w:rFonts w:ascii="Times New Roman" w:hAnsi="Times New Roman" w:cs="Times New Roman"/>
          <w:sz w:val="28"/>
          <w:szCs w:val="28"/>
          <w:lang w:val="uk-UA"/>
        </w:rPr>
        <w:t>ником</w:t>
      </w:r>
      <w:proofErr w:type="spellEnd"/>
      <w:r w:rsidRPr="00554C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54CF7">
        <w:rPr>
          <w:rFonts w:ascii="Times New Roman" w:hAnsi="Times New Roman" w:cs="Times New Roman"/>
          <w:sz w:val="28"/>
          <w:szCs w:val="28"/>
        </w:rPr>
        <w:t>професійної</w:t>
      </w:r>
      <w:proofErr w:type="spellEnd"/>
      <w:r w:rsidRPr="00554CF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4CF7">
        <w:rPr>
          <w:rFonts w:ascii="Times New Roman" w:hAnsi="Times New Roman" w:cs="Times New Roman"/>
          <w:sz w:val="28"/>
          <w:szCs w:val="28"/>
        </w:rPr>
        <w:t>компетентності</w:t>
      </w:r>
      <w:proofErr w:type="spellEnd"/>
      <w:r w:rsidRPr="00554CF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4CF7">
        <w:rPr>
          <w:rFonts w:ascii="Times New Roman" w:hAnsi="Times New Roman" w:cs="Times New Roman"/>
          <w:sz w:val="28"/>
          <w:szCs w:val="28"/>
        </w:rPr>
        <w:t>фахівця</w:t>
      </w:r>
      <w:proofErr w:type="spellEnd"/>
      <w:r w:rsidR="004E70DA">
        <w:rPr>
          <w:rFonts w:ascii="Times New Roman" w:hAnsi="Times New Roman" w:cs="Times New Roman"/>
          <w:sz w:val="28"/>
          <w:szCs w:val="28"/>
          <w:lang w:val="uk-UA"/>
        </w:rPr>
        <w:t xml:space="preserve"> філолога-пе</w:t>
      </w:r>
      <w:r w:rsidR="00C17B1E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E70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C17B1E">
        <w:rPr>
          <w:rFonts w:ascii="Times New Roman" w:hAnsi="Times New Roman" w:cs="Times New Roman"/>
          <w:sz w:val="28"/>
          <w:szCs w:val="28"/>
          <w:lang w:val="uk-UA"/>
        </w:rPr>
        <w:t>кладача</w:t>
      </w:r>
      <w:r w:rsidRPr="00554CF7">
        <w:rPr>
          <w:rFonts w:ascii="Times New Roman" w:hAnsi="Times New Roman" w:cs="Times New Roman"/>
          <w:sz w:val="28"/>
          <w:szCs w:val="28"/>
        </w:rPr>
        <w:t>.</w:t>
      </w:r>
    </w:p>
    <w:p w:rsidR="00152A81" w:rsidRDefault="00554CF7" w:rsidP="005A419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Таким чином</w:t>
      </w:r>
      <w:r w:rsidR="005A419B" w:rsidRPr="00670B3E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, можемо стверджувати, що перекладацька компетентність є цілісною системою. Щоб сформувати чітку структуру перекладацької </w:t>
      </w:r>
      <w:r w:rsidR="005A419B" w:rsidRPr="00670B3E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lastRenderedPageBreak/>
        <w:t>компетентності студентів-полоністів зокрема, необхідно враховувати всі її аспекти.</w:t>
      </w:r>
    </w:p>
    <w:p w:rsidR="00152A81" w:rsidRPr="0006562D" w:rsidRDefault="0006562D" w:rsidP="0006562D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  <w:r w:rsidRPr="0006562D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Список використаної літератури</w:t>
      </w:r>
    </w:p>
    <w:p w:rsidR="00152A81" w:rsidRDefault="00812A73" w:rsidP="005A419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1. </w:t>
      </w:r>
      <w:r w:rsidR="00152A81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Гавриленко Н. </w:t>
      </w:r>
      <w:proofErr w:type="spellStart"/>
      <w:r w:rsidR="00152A81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Теория</w:t>
      </w:r>
      <w:proofErr w:type="spellEnd"/>
      <w:r w:rsidR="00152A81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и методика </w:t>
      </w:r>
      <w:proofErr w:type="spellStart"/>
      <w:r w:rsidR="00152A81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обучения</w:t>
      </w:r>
      <w:proofErr w:type="spellEnd"/>
      <w:r w:rsidR="00152A81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переводчика в </w:t>
      </w:r>
      <w:proofErr w:type="spellStart"/>
      <w:r w:rsidR="00152A81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сфере</w:t>
      </w:r>
      <w:proofErr w:type="spellEnd"/>
      <w:r w:rsidR="00152A81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="00152A81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профессиональной</w:t>
      </w:r>
      <w:proofErr w:type="spellEnd"/>
      <w:r w:rsidR="00152A81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="00152A81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коммуникации</w:t>
      </w:r>
      <w:proofErr w:type="spellEnd"/>
      <w:r w:rsidR="00152A81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/ Н.</w:t>
      </w:r>
      <w:r w:rsidR="00877B8A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 </w:t>
      </w:r>
      <w:r w:rsidR="00152A81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Гавриленко. – Книга 1. – М. : </w:t>
      </w:r>
      <w:proofErr w:type="spellStart"/>
      <w:r w:rsidR="00152A81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Научно-техническое</w:t>
      </w:r>
      <w:proofErr w:type="spellEnd"/>
      <w:r w:rsidR="00152A81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="00152A81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общество</w:t>
      </w:r>
      <w:proofErr w:type="spellEnd"/>
      <w:r w:rsidR="00152A81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="00152A81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им</w:t>
      </w:r>
      <w:proofErr w:type="spellEnd"/>
      <w:r w:rsidR="00152A81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.</w:t>
      </w:r>
      <w:r w:rsidR="00877B8A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 </w:t>
      </w:r>
      <w:proofErr w:type="spellStart"/>
      <w:r w:rsidR="00152A81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академика</w:t>
      </w:r>
      <w:proofErr w:type="spellEnd"/>
      <w:r w:rsidR="00152A81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С.</w:t>
      </w:r>
      <w:r w:rsidR="00877B8A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 </w:t>
      </w:r>
      <w:r w:rsidR="00152A81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И.</w:t>
      </w:r>
      <w:r w:rsidR="00877B8A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 </w:t>
      </w:r>
      <w:r w:rsidR="00152A81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Вавилова, 2009. – 178 с.</w:t>
      </w:r>
    </w:p>
    <w:p w:rsidR="00152A81" w:rsidRDefault="00812A73" w:rsidP="00152A8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2. </w:t>
      </w:r>
      <w:proofErr w:type="spellStart"/>
      <w:r w:rsidR="00152A81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Зорівчак</w:t>
      </w:r>
      <w:proofErr w:type="spellEnd"/>
      <w:r w:rsidR="00152A81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Р. Про підготовку перекладачів для України </w:t>
      </w:r>
      <w:r w:rsidR="00152A81">
        <w:rPr>
          <w:rFonts w:ascii="Times New Roman" w:eastAsia="Times New Roman" w:hAnsi="Times New Roman" w:cs="Times New Roman"/>
          <w:bCs/>
          <w:sz w:val="28"/>
          <w:szCs w:val="28"/>
          <w:lang w:val="en-US"/>
        </w:rPr>
        <w:t>XXI</w:t>
      </w:r>
      <w:r w:rsidR="00152A81" w:rsidRPr="00152A81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r w:rsidR="00152A81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ст.</w:t>
      </w:r>
      <w:r w:rsidR="00877B8A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/ Р. </w:t>
      </w:r>
      <w:proofErr w:type="spellStart"/>
      <w:r w:rsidR="00152A81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Зорівчак</w:t>
      </w:r>
      <w:proofErr w:type="spellEnd"/>
      <w:r w:rsidR="00152A81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// Сучасна лінгвістика, 2005, № 7. – С. 15-17.</w:t>
      </w:r>
    </w:p>
    <w:p w:rsidR="00812A73" w:rsidRPr="00AF6E18" w:rsidRDefault="00812A73" w:rsidP="00812A7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r w:rsidRPr="00AF6E18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Кочубей О. С. Особливості становлення перекладацької компетентності майбутніх філологів / О. С. Кочубей // Проблеми сучасної психології : Збірник наукових праць К-ПНУ імені Івана Огієнка, Інституту психології імені Г.С.Костюка НАПН України. – Випуск 26. </w:t>
      </w:r>
      <w:r w:rsidRPr="00AF6E18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AF6E18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Київ, 2014. – С. 295</w:t>
      </w:r>
      <w:r w:rsidRPr="00AF6E18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AF6E18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307.</w:t>
      </w:r>
    </w:p>
    <w:p w:rsidR="00812A73" w:rsidRPr="00AF6E18" w:rsidRDefault="00812A73" w:rsidP="00812A7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AF6E1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AF6E18">
        <w:rPr>
          <w:rFonts w:ascii="Times New Roman" w:hAnsi="Times New Roman" w:cs="Times New Roman"/>
          <w:sz w:val="28"/>
          <w:szCs w:val="28"/>
          <w:lang w:val="uk-UA"/>
        </w:rPr>
        <w:t>Подлевська</w:t>
      </w:r>
      <w:proofErr w:type="spellEnd"/>
      <w:r w:rsidRPr="00AF6E18">
        <w:rPr>
          <w:rFonts w:ascii="Times New Roman" w:hAnsi="Times New Roman" w:cs="Times New Roman"/>
          <w:sz w:val="28"/>
          <w:szCs w:val="28"/>
          <w:lang w:val="uk-UA"/>
        </w:rPr>
        <w:t xml:space="preserve"> Н. В. Перспективи розви</w:t>
      </w:r>
      <w:r>
        <w:rPr>
          <w:rFonts w:ascii="Times New Roman" w:hAnsi="Times New Roman" w:cs="Times New Roman"/>
          <w:sz w:val="28"/>
          <w:szCs w:val="28"/>
          <w:lang w:val="uk-UA"/>
        </w:rPr>
        <w:t>тку гуманітарної (філологічної) </w:t>
      </w:r>
      <w:r w:rsidRPr="00AF6E18">
        <w:rPr>
          <w:rFonts w:ascii="Times New Roman" w:hAnsi="Times New Roman" w:cs="Times New Roman"/>
          <w:sz w:val="28"/>
          <w:szCs w:val="28"/>
          <w:lang w:val="uk-UA"/>
        </w:rPr>
        <w:t>освіти в Україні / Н. В. </w:t>
      </w:r>
      <w:proofErr w:type="spellStart"/>
      <w:r w:rsidRPr="00AF6E18">
        <w:rPr>
          <w:rFonts w:ascii="Times New Roman" w:hAnsi="Times New Roman" w:cs="Times New Roman"/>
          <w:sz w:val="28"/>
          <w:szCs w:val="28"/>
          <w:lang w:val="uk-UA"/>
        </w:rPr>
        <w:t>Подлевська</w:t>
      </w:r>
      <w:proofErr w:type="spellEnd"/>
      <w:r w:rsidRPr="00AF6E18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r w:rsidRPr="00AF6E18">
        <w:rPr>
          <w:rStyle w:val="xfm50952629"/>
          <w:rFonts w:ascii="Times New Roman" w:hAnsi="Times New Roman"/>
          <w:bCs/>
          <w:sz w:val="28"/>
          <w:szCs w:val="28"/>
          <w:lang w:val="uk-UA"/>
        </w:rPr>
        <w:t>Славістичні студії: лінгвістика, літературознавство, дидактика</w:t>
      </w:r>
      <w:r w:rsidRPr="00AF6E18">
        <w:rPr>
          <w:rFonts w:ascii="Times New Roman" w:hAnsi="Times New Roman" w:cs="Times New Roman"/>
          <w:bCs/>
          <w:sz w:val="28"/>
          <w:szCs w:val="28"/>
          <w:lang w:val="uk-UA"/>
        </w:rPr>
        <w:t> : збірник наукових праць / голова редколегії Н. В. </w:t>
      </w:r>
      <w:proofErr w:type="spellStart"/>
      <w:r w:rsidRPr="00AF6E18">
        <w:rPr>
          <w:rFonts w:ascii="Times New Roman" w:hAnsi="Times New Roman" w:cs="Times New Roman"/>
          <w:bCs/>
          <w:sz w:val="28"/>
          <w:szCs w:val="28"/>
          <w:lang w:val="uk-UA"/>
        </w:rPr>
        <w:t>Подлевська</w:t>
      </w:r>
      <w:proofErr w:type="spellEnd"/>
      <w:r w:rsidRPr="00AF6E18">
        <w:rPr>
          <w:rFonts w:ascii="Times New Roman" w:hAnsi="Times New Roman" w:cs="Times New Roman"/>
          <w:bCs/>
          <w:sz w:val="28"/>
          <w:szCs w:val="28"/>
          <w:lang w:val="uk-UA"/>
        </w:rPr>
        <w:t>; відповідальна за випуск Н. М. </w:t>
      </w:r>
      <w:proofErr w:type="spellStart"/>
      <w:r w:rsidRPr="00AF6E18">
        <w:rPr>
          <w:rFonts w:ascii="Times New Roman" w:hAnsi="Times New Roman" w:cs="Times New Roman"/>
          <w:bCs/>
          <w:sz w:val="28"/>
          <w:szCs w:val="28"/>
          <w:lang w:val="uk-UA"/>
        </w:rPr>
        <w:t>Торчинська</w:t>
      </w:r>
      <w:proofErr w:type="spellEnd"/>
      <w:r w:rsidRPr="00AF6E1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. – Хмельницький : </w:t>
      </w:r>
      <w:proofErr w:type="spellStart"/>
      <w:r w:rsidRPr="00AF6E18">
        <w:rPr>
          <w:rFonts w:ascii="Times New Roman" w:hAnsi="Times New Roman" w:cs="Times New Roman"/>
          <w:sz w:val="28"/>
          <w:szCs w:val="28"/>
          <w:lang w:val="uk-UA"/>
        </w:rPr>
        <w:t>ФОП</w:t>
      </w:r>
      <w:proofErr w:type="spellEnd"/>
      <w:r w:rsidRPr="00AF6E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F6E18">
        <w:rPr>
          <w:rFonts w:ascii="Times New Roman" w:hAnsi="Times New Roman" w:cs="Times New Roman"/>
          <w:sz w:val="28"/>
          <w:szCs w:val="28"/>
          <w:lang w:val="uk-UA"/>
        </w:rPr>
        <w:t>Бідюк</w:t>
      </w:r>
      <w:proofErr w:type="spellEnd"/>
      <w:r w:rsidRPr="00AF6E18">
        <w:rPr>
          <w:rFonts w:ascii="Times New Roman" w:hAnsi="Times New Roman" w:cs="Times New Roman"/>
          <w:sz w:val="28"/>
          <w:szCs w:val="28"/>
          <w:lang w:val="uk-UA"/>
        </w:rPr>
        <w:t xml:space="preserve"> Є. І.,</w:t>
      </w:r>
      <w:r w:rsidRPr="00AF6E1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2018. – Випуск четвертий. – С.100-110.</w:t>
      </w:r>
    </w:p>
    <w:p w:rsidR="00812A73" w:rsidRPr="00812A73" w:rsidRDefault="00812A73" w:rsidP="00812A7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5</w:t>
      </w:r>
      <w:r w:rsidRPr="00AF6E18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. Поршнева Е.</w:t>
      </w:r>
      <w:r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 </w:t>
      </w:r>
      <w:r w:rsidRPr="00AF6E18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Р. </w:t>
      </w:r>
      <w:proofErr w:type="spellStart"/>
      <w:r w:rsidRPr="00AF6E18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Проблемы</w:t>
      </w:r>
      <w:proofErr w:type="spellEnd"/>
      <w:r w:rsidRPr="00AF6E18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AF6E18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формирования</w:t>
      </w:r>
      <w:proofErr w:type="spellEnd"/>
      <w:r w:rsidRPr="00AF6E18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AF6E18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профессиональной</w:t>
      </w:r>
      <w:proofErr w:type="spellEnd"/>
      <w:r w:rsidRPr="00AF6E18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AF6E18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языковой</w:t>
      </w:r>
      <w:proofErr w:type="spellEnd"/>
      <w:r w:rsidRPr="00AF6E18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AF6E18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личности</w:t>
      </w:r>
      <w:proofErr w:type="spellEnd"/>
      <w:r w:rsidRPr="00AF6E18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переводчика / Е. Р. Поршнева, Н. Э. </w:t>
      </w:r>
      <w:proofErr w:type="spellStart"/>
      <w:r w:rsidRPr="00AF6E18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Тройская</w:t>
      </w:r>
      <w:proofErr w:type="spellEnd"/>
      <w:r w:rsidRPr="00AF6E18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// </w:t>
      </w:r>
      <w:proofErr w:type="spellStart"/>
      <w:r w:rsidRPr="00AF6E18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Проблемы</w:t>
      </w:r>
      <w:proofErr w:type="spellEnd"/>
      <w:r w:rsidRPr="00AF6E18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AF6E18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литературы</w:t>
      </w:r>
      <w:proofErr w:type="spellEnd"/>
      <w:r w:rsidRPr="00AF6E18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, </w:t>
      </w:r>
      <w:proofErr w:type="spellStart"/>
      <w:r w:rsidRPr="00AF6E18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языка</w:t>
      </w:r>
      <w:proofErr w:type="spellEnd"/>
      <w:r w:rsidRPr="00AF6E18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и </w:t>
      </w:r>
      <w:proofErr w:type="spellStart"/>
      <w:r w:rsidRPr="00AF6E18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перевода</w:t>
      </w:r>
      <w:proofErr w:type="spellEnd"/>
      <w:r w:rsidRPr="00AF6E18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. – Н.Новгород.: НГЛУ, 2001. – С. 238-345.</w:t>
      </w:r>
    </w:p>
    <w:p w:rsidR="002269F3" w:rsidRPr="00877B8A" w:rsidRDefault="00812A73" w:rsidP="00152A8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6. </w:t>
      </w:r>
      <w:r w:rsidR="002269F3" w:rsidRPr="00877B8A">
        <w:rPr>
          <w:rFonts w:ascii="Times New Roman" w:hAnsi="Times New Roman" w:cs="Times New Roman"/>
          <w:sz w:val="28"/>
          <w:szCs w:val="28"/>
          <w:lang w:val="uk-UA"/>
        </w:rPr>
        <w:t xml:space="preserve">Чередниченко О. Складові професійної компетенції письмового та усного перекладача </w:t>
      </w:r>
      <w:r w:rsidR="00877B8A">
        <w:rPr>
          <w:rFonts w:ascii="Times New Roman" w:hAnsi="Times New Roman" w:cs="Times New Roman"/>
          <w:sz w:val="28"/>
          <w:szCs w:val="28"/>
          <w:lang w:val="uk-UA"/>
        </w:rPr>
        <w:t xml:space="preserve">/ О. Чередниченко </w:t>
      </w:r>
      <w:r w:rsidR="002269F3" w:rsidRPr="00877B8A">
        <w:rPr>
          <w:rFonts w:ascii="Times New Roman" w:hAnsi="Times New Roman" w:cs="Times New Roman"/>
          <w:sz w:val="28"/>
          <w:szCs w:val="28"/>
          <w:lang w:val="uk-UA"/>
        </w:rPr>
        <w:t>/</w:t>
      </w:r>
      <w:r w:rsidR="00877B8A">
        <w:rPr>
          <w:rFonts w:ascii="Times New Roman" w:hAnsi="Times New Roman" w:cs="Times New Roman"/>
          <w:sz w:val="28"/>
          <w:szCs w:val="28"/>
          <w:lang w:val="uk-UA"/>
        </w:rPr>
        <w:t>/</w:t>
      </w:r>
      <w:r w:rsidR="002269F3" w:rsidRPr="00877B8A">
        <w:rPr>
          <w:rFonts w:ascii="Times New Roman" w:hAnsi="Times New Roman" w:cs="Times New Roman"/>
          <w:sz w:val="28"/>
          <w:szCs w:val="28"/>
          <w:lang w:val="uk-UA"/>
        </w:rPr>
        <w:t xml:space="preserve"> Вісник Київського національного університету імені Тараса Шевченка. Іноземна філологія, 2007. </w:t>
      </w:r>
      <w:r w:rsidR="00877B8A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– </w:t>
      </w:r>
      <w:r w:rsidR="002269F3" w:rsidRPr="00877B8A">
        <w:rPr>
          <w:rFonts w:ascii="Times New Roman" w:hAnsi="Times New Roman" w:cs="Times New Roman"/>
          <w:sz w:val="28"/>
          <w:szCs w:val="28"/>
          <w:lang w:val="uk-UA"/>
        </w:rPr>
        <w:t xml:space="preserve"> № 41. </w:t>
      </w:r>
      <w:r w:rsidR="00877B8A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– </w:t>
      </w:r>
      <w:r w:rsidR="00877B8A" w:rsidRPr="00877B8A">
        <w:rPr>
          <w:rFonts w:ascii="Times New Roman" w:hAnsi="Times New Roman" w:cs="Times New Roman"/>
          <w:sz w:val="28"/>
          <w:szCs w:val="28"/>
          <w:lang w:val="uk-UA"/>
        </w:rPr>
        <w:t xml:space="preserve"> С. 25</w:t>
      </w:r>
      <w:r w:rsidR="00877B8A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2269F3" w:rsidRPr="00877B8A">
        <w:rPr>
          <w:rFonts w:ascii="Times New Roman" w:hAnsi="Times New Roman" w:cs="Times New Roman"/>
          <w:sz w:val="28"/>
          <w:szCs w:val="28"/>
          <w:lang w:val="uk-UA"/>
        </w:rPr>
        <w:t>27.</w:t>
      </w:r>
    </w:p>
    <w:p w:rsidR="00152A81" w:rsidRDefault="00812A73" w:rsidP="005A419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7. </w:t>
      </w:r>
      <w:proofErr w:type="spellStart"/>
      <w:r w:rsidR="00152A81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Черноватий</w:t>
      </w:r>
      <w:proofErr w:type="spellEnd"/>
      <w:r w:rsidR="00152A81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Л. М. Методика викладання перекладу як спеціальності : підручник для студентів вищих закладів освіти за спеціальністю «Переклад» / Л. М. </w:t>
      </w:r>
      <w:proofErr w:type="spellStart"/>
      <w:r w:rsidR="00152A81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Черноватий</w:t>
      </w:r>
      <w:proofErr w:type="spellEnd"/>
      <w:r w:rsidR="00152A81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. – Вінниця : Нова Книга, 2013. – 376 с.</w:t>
      </w:r>
    </w:p>
    <w:p w:rsidR="00152A81" w:rsidRDefault="00152A81" w:rsidP="005A419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</w:pPr>
    </w:p>
    <w:sectPr w:rsidR="00152A81" w:rsidSect="005A419B">
      <w:pgSz w:w="11906" w:h="16838"/>
      <w:pgMar w:top="1418" w:right="851" w:bottom="1418" w:left="1418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5A419B"/>
    <w:rsid w:val="0006562D"/>
    <w:rsid w:val="0008481E"/>
    <w:rsid w:val="00152A81"/>
    <w:rsid w:val="002269F3"/>
    <w:rsid w:val="004E70DA"/>
    <w:rsid w:val="00554CF7"/>
    <w:rsid w:val="005A419B"/>
    <w:rsid w:val="00812A73"/>
    <w:rsid w:val="00877B8A"/>
    <w:rsid w:val="00BC07C7"/>
    <w:rsid w:val="00C17B1E"/>
    <w:rsid w:val="00E87C44"/>
    <w:rsid w:val="00F71E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C07C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xfm50952629">
    <w:name w:val="xfm_50952629"/>
    <w:basedOn w:val="a0"/>
    <w:uiPriority w:val="99"/>
    <w:rsid w:val="0006562D"/>
    <w:rPr>
      <w:rFonts w:cs="Times New Roman"/>
    </w:rPr>
  </w:style>
  <w:style w:type="paragraph" w:styleId="a3">
    <w:name w:val="List Paragraph"/>
    <w:basedOn w:val="a"/>
    <w:uiPriority w:val="34"/>
    <w:qFormat/>
    <w:rsid w:val="00812A7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182</TotalTime>
  <Pages>6</Pages>
  <Words>1649</Words>
  <Characters>9400</Characters>
  <Application>Microsoft Office Word</Application>
  <DocSecurity>0</DocSecurity>
  <Lines>78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7</cp:revision>
  <dcterms:created xsi:type="dcterms:W3CDTF">2019-10-12T14:18:00Z</dcterms:created>
  <dcterms:modified xsi:type="dcterms:W3CDTF">2019-10-23T20:56:00Z</dcterms:modified>
</cp:coreProperties>
</file>