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C74246" w14:textId="1D2F953F" w:rsidR="00EA44EF" w:rsidRPr="00EA44EF" w:rsidRDefault="00883B6F" w:rsidP="005B418D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color w:val="FF0000"/>
          <w:sz w:val="28"/>
          <w:szCs w:val="28"/>
        </w:rPr>
        <w:t xml:space="preserve">Назва наукової конференції: </w:t>
      </w:r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>5 Міжнародна науково практична конференція «</w:t>
      </w:r>
      <w:proofErr w:type="spellStart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>Research</w:t>
      </w:r>
      <w:proofErr w:type="spellEnd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>in</w:t>
      </w:r>
      <w:proofErr w:type="spellEnd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>Science</w:t>
      </w:r>
      <w:proofErr w:type="spellEnd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 xml:space="preserve">, </w:t>
      </w:r>
      <w:proofErr w:type="spellStart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>Technology</w:t>
      </w:r>
      <w:proofErr w:type="spellEnd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>and</w:t>
      </w:r>
      <w:proofErr w:type="spellEnd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>Economics</w:t>
      </w:r>
      <w:proofErr w:type="spellEnd"/>
      <w:r w:rsidR="00EA44EF" w:rsidRPr="00EA44EF">
        <w:rPr>
          <w:rFonts w:ascii="Times New Roman" w:hAnsi="Times New Roman" w:cs="Times New Roman"/>
          <w:color w:val="FF0000"/>
          <w:sz w:val="28"/>
          <w:szCs w:val="28"/>
        </w:rPr>
        <w:t xml:space="preserve">» </w:t>
      </w:r>
    </w:p>
    <w:p w14:paraId="0C91EDCC" w14:textId="009499FB" w:rsidR="00EA44EF" w:rsidRPr="00EA44EF" w:rsidRDefault="00EA44EF" w:rsidP="005B418D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EA44EF">
        <w:rPr>
          <w:rFonts w:ascii="Times New Roman" w:hAnsi="Times New Roman" w:cs="Times New Roman"/>
          <w:color w:val="FF0000"/>
          <w:sz w:val="28"/>
          <w:szCs w:val="28"/>
        </w:rPr>
        <w:t xml:space="preserve">Секція 25 - Педагогіка,  філологія та лінгвістика </w:t>
      </w:r>
    </w:p>
    <w:p w14:paraId="25BDCF81" w14:textId="77777777" w:rsidR="005B418D" w:rsidRDefault="005B418D" w:rsidP="005B418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5377743B" w14:textId="377FBDFB" w:rsidR="00EA44EF" w:rsidRDefault="00EA44EF" w:rsidP="005B418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EA44EF">
        <w:rPr>
          <w:rFonts w:ascii="Times New Roman" w:hAnsi="Times New Roman" w:cs="Times New Roman"/>
          <w:b/>
          <w:sz w:val="36"/>
          <w:szCs w:val="36"/>
        </w:rPr>
        <w:t>Доцільність використання цифрового освітнього інструменту “</w:t>
      </w:r>
      <w:proofErr w:type="spellStart"/>
      <w:r w:rsidRPr="00EA44EF">
        <w:rPr>
          <w:rFonts w:ascii="Times New Roman" w:hAnsi="Times New Roman" w:cs="Times New Roman"/>
          <w:b/>
          <w:sz w:val="36"/>
          <w:szCs w:val="36"/>
        </w:rPr>
        <w:t>Quizlet</w:t>
      </w:r>
      <w:proofErr w:type="spellEnd"/>
      <w:r w:rsidRPr="00EA44EF">
        <w:rPr>
          <w:rFonts w:ascii="Times New Roman" w:hAnsi="Times New Roman" w:cs="Times New Roman"/>
          <w:b/>
          <w:sz w:val="36"/>
          <w:szCs w:val="36"/>
        </w:rPr>
        <w:t>” для розвитку іншомовної лексичної компетентності</w:t>
      </w:r>
    </w:p>
    <w:p w14:paraId="3AA8147C" w14:textId="77777777" w:rsidR="005B418D" w:rsidRDefault="005B418D" w:rsidP="005B418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090B6F09" w14:textId="252499BA" w:rsidR="00EA44EF" w:rsidRDefault="00EA44EF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Кулеша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Марія Олександрівна </w:t>
      </w:r>
    </w:p>
    <w:p w14:paraId="082A4439" w14:textId="6835503B" w:rsidR="00EA44EF" w:rsidRDefault="00EA44EF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здобувач вищої освіти магістерського рівня</w:t>
      </w:r>
    </w:p>
    <w:p w14:paraId="6053CFA8" w14:textId="3F036F4E" w:rsidR="00EA44EF" w:rsidRPr="00A43307" w:rsidRDefault="00EA44EF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Спеціальність </w:t>
      </w:r>
      <w:r w:rsidR="00883B6F" w:rsidRPr="00883B6F">
        <w:rPr>
          <w:rFonts w:ascii="Times New Roman" w:hAnsi="Times New Roman" w:cs="Times New Roman"/>
          <w:bCs/>
          <w:sz w:val="28"/>
          <w:szCs w:val="28"/>
          <w:lang w:val="ru-RU"/>
        </w:rPr>
        <w:t>“</w:t>
      </w:r>
      <w:r>
        <w:rPr>
          <w:rFonts w:ascii="Times New Roman" w:hAnsi="Times New Roman" w:cs="Times New Roman"/>
          <w:bCs/>
          <w:sz w:val="28"/>
          <w:szCs w:val="28"/>
        </w:rPr>
        <w:t xml:space="preserve">Середня освіта. </w:t>
      </w:r>
      <w:r w:rsidR="00A43307">
        <w:rPr>
          <w:rFonts w:ascii="Times New Roman" w:hAnsi="Times New Roman" w:cs="Times New Roman"/>
          <w:bCs/>
          <w:sz w:val="28"/>
          <w:szCs w:val="28"/>
        </w:rPr>
        <w:t>Мова і зарубіжна література</w:t>
      </w:r>
      <w:r w:rsidR="00883B6F" w:rsidRPr="00A43307">
        <w:rPr>
          <w:rFonts w:ascii="Times New Roman" w:hAnsi="Times New Roman" w:cs="Times New Roman"/>
          <w:bCs/>
          <w:sz w:val="28"/>
          <w:szCs w:val="28"/>
          <w:lang w:val="ru-RU"/>
        </w:rPr>
        <w:t>”</w:t>
      </w:r>
    </w:p>
    <w:p w14:paraId="700776D8" w14:textId="516ED2C3" w:rsidR="00883B6F" w:rsidRDefault="00883B6F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Хмельницький національний університет</w:t>
      </w:r>
    </w:p>
    <w:p w14:paraId="23986A8B" w14:textId="38D2D201" w:rsidR="00883B6F" w:rsidRPr="00A43307" w:rsidRDefault="00962937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hyperlink r:id="rId5" w:history="1">
        <w:r w:rsidR="00A43307" w:rsidRPr="00781572">
          <w:rPr>
            <w:rStyle w:val="a4"/>
            <w:rFonts w:ascii="Times New Roman" w:hAnsi="Times New Roman" w:cs="Times New Roman"/>
            <w:bCs/>
            <w:sz w:val="28"/>
            <w:szCs w:val="28"/>
            <w:lang w:val="en-US"/>
          </w:rPr>
          <w:t>mashakulesha</w:t>
        </w:r>
        <w:r w:rsidR="00A43307" w:rsidRPr="00781572">
          <w:rPr>
            <w:rStyle w:val="a4"/>
            <w:rFonts w:ascii="Times New Roman" w:hAnsi="Times New Roman" w:cs="Times New Roman"/>
            <w:bCs/>
            <w:sz w:val="28"/>
            <w:szCs w:val="28"/>
          </w:rPr>
          <w:t>@</w:t>
        </w:r>
        <w:r w:rsidR="00A43307" w:rsidRPr="00781572">
          <w:rPr>
            <w:rStyle w:val="a4"/>
            <w:rFonts w:ascii="Times New Roman" w:hAnsi="Times New Roman" w:cs="Times New Roman"/>
            <w:bCs/>
            <w:sz w:val="28"/>
            <w:szCs w:val="28"/>
            <w:lang w:val="en-US"/>
          </w:rPr>
          <w:t>gmail</w:t>
        </w:r>
        <w:r w:rsidR="00A43307" w:rsidRPr="00781572">
          <w:rPr>
            <w:rStyle w:val="a4"/>
            <w:rFonts w:ascii="Times New Roman" w:hAnsi="Times New Roman" w:cs="Times New Roman"/>
            <w:bCs/>
            <w:sz w:val="28"/>
            <w:szCs w:val="28"/>
          </w:rPr>
          <w:t>.</w:t>
        </w:r>
        <w:r w:rsidR="00A43307" w:rsidRPr="00781572">
          <w:rPr>
            <w:rStyle w:val="a4"/>
            <w:rFonts w:ascii="Times New Roman" w:hAnsi="Times New Roman" w:cs="Times New Roman"/>
            <w:bCs/>
            <w:sz w:val="28"/>
            <w:szCs w:val="28"/>
            <w:lang w:val="en-US"/>
          </w:rPr>
          <w:t>com</w:t>
        </w:r>
      </w:hyperlink>
    </w:p>
    <w:p w14:paraId="2C85C4E8" w14:textId="77777777" w:rsidR="00A43307" w:rsidRPr="00A43307" w:rsidRDefault="00A43307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Рогульська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Оксана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Олександрівна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</w:p>
    <w:p w14:paraId="22DFC0E4" w14:textId="77777777" w:rsidR="00A43307" w:rsidRPr="00A43307" w:rsidRDefault="00A43307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доктор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педагогічних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наук,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професор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</w:p>
    <w:p w14:paraId="7CF79EAD" w14:textId="77777777" w:rsidR="00A43307" w:rsidRPr="00A43307" w:rsidRDefault="00A43307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професор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кафедри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іншомовної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освіти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міжкультурної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комунікації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</w:p>
    <w:p w14:paraId="428F475C" w14:textId="77777777" w:rsidR="00A43307" w:rsidRPr="00A43307" w:rsidRDefault="00A43307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Хмельницький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національний</w:t>
      </w:r>
      <w:proofErr w:type="spellEnd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43307">
        <w:rPr>
          <w:rFonts w:ascii="Times New Roman" w:hAnsi="Times New Roman" w:cs="Times New Roman"/>
          <w:bCs/>
          <w:sz w:val="28"/>
          <w:szCs w:val="28"/>
          <w:lang w:val="ru-RU"/>
        </w:rPr>
        <w:t>університет</w:t>
      </w:r>
      <w:proofErr w:type="spellEnd"/>
    </w:p>
    <w:p w14:paraId="17588D1E" w14:textId="067E69B4" w:rsidR="00A43307" w:rsidRDefault="00962937" w:rsidP="005B418D">
      <w:pPr>
        <w:spacing w:after="0" w:line="36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hyperlink r:id="rId6" w:history="1">
        <w:r w:rsidR="00A43307" w:rsidRPr="00781572">
          <w:rPr>
            <w:rStyle w:val="a4"/>
            <w:rFonts w:ascii="Times New Roman" w:hAnsi="Times New Roman" w:cs="Times New Roman"/>
            <w:bCs/>
            <w:sz w:val="28"/>
            <w:szCs w:val="28"/>
            <w:lang w:val="ru-RU"/>
          </w:rPr>
          <w:t>oxana.rogulska@gmail.com</w:t>
        </w:r>
      </w:hyperlink>
    </w:p>
    <w:p w14:paraId="51403CAA" w14:textId="77777777" w:rsidR="005B418D" w:rsidRDefault="005B418D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3BD4148" w14:textId="638DC80B" w:rsidR="00EA44EF" w:rsidRPr="00EA44EF" w:rsidRDefault="00EA44EF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4EF">
        <w:rPr>
          <w:rFonts w:ascii="Times New Roman" w:hAnsi="Times New Roman" w:cs="Times New Roman"/>
          <w:sz w:val="28"/>
          <w:szCs w:val="28"/>
        </w:rPr>
        <w:t xml:space="preserve">У сучасній освіті, що перебуває в процесі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>, ключовим елементом стає цифровий освітній інструмент (ЦОІ). Він розглядається не просто як технічний засіб, а як комплексна система чи програмний продукт, що забезпечує ефективне створення, структурування, подання та оцінювання навчального контенту</w:t>
      </w:r>
      <w:r w:rsidR="00650D5C">
        <w:rPr>
          <w:rFonts w:ascii="Times New Roman" w:hAnsi="Times New Roman" w:cs="Times New Roman"/>
          <w:sz w:val="28"/>
          <w:szCs w:val="28"/>
        </w:rPr>
        <w:t xml:space="preserve"> </w:t>
      </w:r>
      <w:r w:rsidR="00650D5C" w:rsidRPr="00650D5C">
        <w:rPr>
          <w:rFonts w:ascii="Times New Roman" w:hAnsi="Times New Roman" w:cs="Times New Roman"/>
          <w:sz w:val="28"/>
          <w:szCs w:val="28"/>
          <w:lang w:val="ru-RU"/>
        </w:rPr>
        <w:t>[2]</w:t>
      </w:r>
      <w:r w:rsidRPr="00EA44EF">
        <w:rPr>
          <w:rFonts w:ascii="Times New Roman" w:hAnsi="Times New Roman" w:cs="Times New Roman"/>
          <w:sz w:val="28"/>
          <w:szCs w:val="28"/>
        </w:rPr>
        <w:t xml:space="preserve">. ЦОІ передбачає активну взаємодію між учасниками процесу та застосування цифрових технологій, що уможливлює реалізацію індивідуалізованого навчання у змішаному, дистанційному чи автономному форматах. </w:t>
      </w:r>
    </w:p>
    <w:p w14:paraId="12E57F72" w14:textId="054E0381" w:rsidR="00EA44EF" w:rsidRPr="00EA44EF" w:rsidRDefault="00EA44EF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4EF">
        <w:rPr>
          <w:rFonts w:ascii="Times New Roman" w:hAnsi="Times New Roman" w:cs="Times New Roman"/>
          <w:sz w:val="28"/>
          <w:szCs w:val="28"/>
        </w:rPr>
        <w:lastRenderedPageBreak/>
        <w:t xml:space="preserve">Цифровий освітній інструмент є дидактичним посередником, що інтегрує когнітивні, емоційні та соціальні аспекти освітньої діяльності. Його ключові характеристики: </w:t>
      </w:r>
    </w:p>
    <w:p w14:paraId="69FFD4D4" w14:textId="5CC1790E" w:rsidR="00EA44EF" w:rsidRPr="00883B6F" w:rsidRDefault="00EA44EF" w:rsidP="005B418D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Інтерактивність: Сприяє активній участі здобувача освіти, перетворюючи пасивне засвоєння на діяльнісне. </w:t>
      </w:r>
    </w:p>
    <w:p w14:paraId="6437A3AE" w14:textId="75A1D6FC" w:rsidR="00EA44EF" w:rsidRPr="00883B6F" w:rsidRDefault="00EA44EF" w:rsidP="005B418D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Візуалізація: Поєднує різні формати (текст, графіка, аудіо, відео) для покращення сприйняття та розуміння матеріалу. </w:t>
      </w:r>
    </w:p>
    <w:p w14:paraId="2077EC1C" w14:textId="29607CD6" w:rsidR="00EA44EF" w:rsidRPr="00883B6F" w:rsidRDefault="00EA44EF" w:rsidP="005B418D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Адаптивність: Надає можливість гнучкого налаштування складності й темпу навчання відповідно до потреб учня. </w:t>
      </w:r>
    </w:p>
    <w:p w14:paraId="122BDB1F" w14:textId="5A41CCF3" w:rsidR="00EA44EF" w:rsidRPr="00883B6F" w:rsidRDefault="00EA44EF" w:rsidP="005B418D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Миттєвий Зворотний Зв’язок: Забезпечує негайне оцінювання, самоперевірку та аналіз навчального прогресу. </w:t>
      </w:r>
    </w:p>
    <w:p w14:paraId="0D22B528" w14:textId="07F19730" w:rsidR="00EA44EF" w:rsidRPr="00883B6F" w:rsidRDefault="00EA44EF" w:rsidP="005B418D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Гнучкість і Мобільність: Гарантує доступність навчальних ресурсів у будь-який час і з будь-якого пристрою. </w:t>
      </w:r>
    </w:p>
    <w:p w14:paraId="311F512B" w14:textId="1235B9F0" w:rsidR="00EA44EF" w:rsidRPr="00EA44EF" w:rsidRDefault="00EA44EF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4EF">
        <w:rPr>
          <w:rFonts w:ascii="Times New Roman" w:hAnsi="Times New Roman" w:cs="Times New Roman"/>
          <w:sz w:val="28"/>
          <w:szCs w:val="28"/>
        </w:rPr>
        <w:t>У методиці викладання іноземних мов ЦОІ має особливе значення для розвитку іншомовної лексичної компетентності (ІЛК)</w:t>
      </w:r>
      <w:r w:rsidR="00650D5C" w:rsidRPr="00650D5C">
        <w:rPr>
          <w:rFonts w:ascii="Times New Roman" w:hAnsi="Times New Roman" w:cs="Times New Roman"/>
          <w:sz w:val="28"/>
          <w:szCs w:val="28"/>
          <w:lang w:val="ru-RU"/>
        </w:rPr>
        <w:t xml:space="preserve"> [1]</w:t>
      </w:r>
      <w:r w:rsidRPr="00EA44EF">
        <w:rPr>
          <w:rFonts w:ascii="Times New Roman" w:hAnsi="Times New Roman" w:cs="Times New Roman"/>
          <w:sz w:val="28"/>
          <w:szCs w:val="28"/>
        </w:rPr>
        <w:t xml:space="preserve">. Завдяки комбінації вербальних, візуальних та слухових каналів сприйняття активізуються різні види пам'яті (зорова, слухова, моторна). Крім того, цифрові інструменти дозволяють впроваджувати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гейміфікацію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>, суттєво підвищуючи внутрішню мотивацію, та забезпечують персоналізацію з урахуванням індивідуального темпу</w:t>
      </w:r>
      <w:r w:rsidR="00650D5C" w:rsidRPr="00650D5C">
        <w:rPr>
          <w:rFonts w:ascii="Times New Roman" w:hAnsi="Times New Roman" w:cs="Times New Roman"/>
          <w:sz w:val="28"/>
          <w:szCs w:val="28"/>
        </w:rPr>
        <w:t xml:space="preserve"> [2]</w:t>
      </w:r>
      <w:r w:rsidRPr="00EA44EF">
        <w:rPr>
          <w:rFonts w:ascii="Times New Roman" w:hAnsi="Times New Roman" w:cs="Times New Roman"/>
          <w:sz w:val="28"/>
          <w:szCs w:val="28"/>
        </w:rPr>
        <w:t>.</w:t>
      </w:r>
    </w:p>
    <w:p w14:paraId="6C4A882F" w14:textId="31D0FA2E" w:rsidR="00EA44EF" w:rsidRPr="00EA44EF" w:rsidRDefault="00EA44EF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4EF">
        <w:rPr>
          <w:rFonts w:ascii="Times New Roman" w:hAnsi="Times New Roman" w:cs="Times New Roman"/>
          <w:sz w:val="28"/>
          <w:szCs w:val="28"/>
        </w:rPr>
        <w:t xml:space="preserve">Одним із найбільш затребуваних міжнародних ресурсів для вивчення лексики та термінології є платформа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 xml:space="preserve">. Його використання у процесі формування ІЛК є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методично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 xml:space="preserve"> виправданим і психолого-педагогічно обґрунтованим, оскільки він відповідає принципам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>, комунікативного та особистісно орієнтованого підходів</w:t>
      </w:r>
      <w:r w:rsidR="00650D5C" w:rsidRPr="00650D5C">
        <w:rPr>
          <w:rFonts w:ascii="Times New Roman" w:hAnsi="Times New Roman" w:cs="Times New Roman"/>
          <w:sz w:val="28"/>
          <w:szCs w:val="28"/>
        </w:rPr>
        <w:t xml:space="preserve"> [1]</w:t>
      </w:r>
      <w:r w:rsidRPr="00EA44E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460D9A4" w14:textId="62B2E1F0" w:rsidR="00EA44EF" w:rsidRPr="00EA44EF" w:rsidRDefault="005B418D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Методичний а</w:t>
      </w:r>
      <w:r w:rsidR="00EA44EF" w:rsidRPr="00EA44EF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 xml:space="preserve">ект: від знань до автоматизації.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 ефективно сприяє реалізації основної мети навчання мов: формуванню здатності до ефективної комунікації, а не лише до відтворення зазубрених слів. Це досягається завдяки поєднанню репродуктивних та продуктивних видів діяльності (через режими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Learn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Match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Live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Test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), що забезпечує перехід від </w:t>
      </w:r>
      <w:r w:rsidR="00EA44EF" w:rsidRPr="00EA44EF">
        <w:rPr>
          <w:rFonts w:ascii="Times New Roman" w:hAnsi="Times New Roman" w:cs="Times New Roman"/>
          <w:sz w:val="28"/>
          <w:szCs w:val="28"/>
        </w:rPr>
        <w:lastRenderedPageBreak/>
        <w:t xml:space="preserve">засвоєння знань до формування навичок і, зрештою, до мовленнєвої автоматизації. </w:t>
      </w:r>
    </w:p>
    <w:p w14:paraId="7644EE6A" w14:textId="05C010FE" w:rsidR="00EA44EF" w:rsidRPr="00EA44EF" w:rsidRDefault="005B418D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Дидактичний а</w:t>
      </w:r>
      <w:r w:rsidR="00EA44EF" w:rsidRPr="00EA44E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пект: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гейміфікація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мотивація. </w:t>
      </w:r>
      <w:r w:rsidR="00EA44EF" w:rsidRPr="00EA44EF"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 відповідає віковим потребам старшокласників через інтеграцію ігрових елементів.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Гейміфікована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 форма подачі матеріалу знижує рівень напруги, підвищує зацікавленість та створює позитивний емоційний фон, що критично впливає на запам'ятовування</w:t>
      </w:r>
      <w:r w:rsidR="00650D5C" w:rsidRPr="00650D5C">
        <w:rPr>
          <w:rFonts w:ascii="Times New Roman" w:hAnsi="Times New Roman" w:cs="Times New Roman"/>
          <w:sz w:val="28"/>
          <w:szCs w:val="28"/>
        </w:rPr>
        <w:t xml:space="preserve"> [3]</w:t>
      </w:r>
      <w:r w:rsidR="00EA44EF" w:rsidRPr="00EA44EF">
        <w:rPr>
          <w:rFonts w:ascii="Times New Roman" w:hAnsi="Times New Roman" w:cs="Times New Roman"/>
          <w:sz w:val="28"/>
          <w:szCs w:val="28"/>
        </w:rPr>
        <w:t xml:space="preserve">. Миттєвий зворотний зв'язок підкріплює внутрішню мотивацію та формує відчуття успіху. </w:t>
      </w:r>
    </w:p>
    <w:p w14:paraId="138BD220" w14:textId="6DCBB24E" w:rsidR="00EA44EF" w:rsidRPr="00EA44EF" w:rsidRDefault="005B418D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Психолого-педагогічний аспект: а</w:t>
      </w:r>
      <w:r w:rsidR="00EA44EF" w:rsidRPr="00EA44EF">
        <w:rPr>
          <w:rFonts w:ascii="Times New Roman" w:hAnsi="Times New Roman" w:cs="Times New Roman"/>
          <w:sz w:val="28"/>
          <w:szCs w:val="28"/>
        </w:rPr>
        <w:t>втономніст</w:t>
      </w:r>
      <w:r>
        <w:rPr>
          <w:rFonts w:ascii="Times New Roman" w:hAnsi="Times New Roman" w:cs="Times New Roman"/>
          <w:sz w:val="28"/>
          <w:szCs w:val="28"/>
        </w:rPr>
        <w:t xml:space="preserve">ь та системність. </w:t>
      </w:r>
      <w:r w:rsidR="00EA44EF" w:rsidRPr="00EA44EF">
        <w:rPr>
          <w:rFonts w:ascii="Times New Roman" w:hAnsi="Times New Roman" w:cs="Times New Roman"/>
          <w:sz w:val="28"/>
          <w:szCs w:val="28"/>
        </w:rPr>
        <w:t>Платформа задовольняє потребу старшокласників у самостійності, самоконтролі та гнучкості</w:t>
      </w:r>
      <w:r w:rsidR="00650D5C" w:rsidRPr="00650D5C">
        <w:rPr>
          <w:rFonts w:ascii="Times New Roman" w:hAnsi="Times New Roman" w:cs="Times New Roman"/>
          <w:sz w:val="28"/>
          <w:szCs w:val="28"/>
          <w:lang w:val="ru-RU"/>
        </w:rPr>
        <w:t xml:space="preserve"> [3]</w:t>
      </w:r>
      <w:r w:rsidR="00EA44EF" w:rsidRPr="00EA44EF">
        <w:rPr>
          <w:rFonts w:ascii="Times New Roman" w:hAnsi="Times New Roman" w:cs="Times New Roman"/>
          <w:sz w:val="28"/>
          <w:szCs w:val="28"/>
        </w:rPr>
        <w:t xml:space="preserve">. Індивідуальний режим роботи дозволяє учням обирати власний темп, формат завдань та час для повторення, розвиваючи навичку самоорганізації та відповідальності за результат. </w:t>
      </w:r>
    </w:p>
    <w:p w14:paraId="4C87800E" w14:textId="730EA132" w:rsidR="00EA44EF" w:rsidRPr="00EA44EF" w:rsidRDefault="00EA44EF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4EF">
        <w:rPr>
          <w:rFonts w:ascii="Times New Roman" w:hAnsi="Times New Roman" w:cs="Times New Roman"/>
          <w:sz w:val="28"/>
          <w:szCs w:val="28"/>
        </w:rPr>
        <w:t xml:space="preserve">З позиції системності розвитку ІЛК,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 xml:space="preserve"> дозволяє охопити всі етапи формування лексичних навичок (ознайомлення, закріплення, контроль, автоматизація). Застосування алгоритму інтервального повторення (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spaced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repetition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>) забезпечує довготривале збереження лексичних одиниць, відповідаючи науковим принципам засвоєння</w:t>
      </w:r>
      <w:r w:rsidR="00650D5C" w:rsidRPr="00650D5C">
        <w:rPr>
          <w:rFonts w:ascii="Times New Roman" w:hAnsi="Times New Roman" w:cs="Times New Roman"/>
          <w:sz w:val="28"/>
          <w:szCs w:val="28"/>
        </w:rPr>
        <w:t xml:space="preserve"> [4,5]</w:t>
      </w:r>
      <w:r w:rsidRPr="00EA44E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2D440FA" w14:textId="4B2609BE" w:rsidR="00EA44EF" w:rsidRPr="00EA44EF" w:rsidRDefault="005B418D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Комунікативний аспект.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 підтримує комунікативну спрямованість навчання. Командний режим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44EF" w:rsidRPr="00EA44EF">
        <w:rPr>
          <w:rFonts w:ascii="Times New Roman" w:hAnsi="Times New Roman" w:cs="Times New Roman"/>
          <w:sz w:val="28"/>
          <w:szCs w:val="28"/>
        </w:rPr>
        <w:t>Live</w:t>
      </w:r>
      <w:proofErr w:type="spellEnd"/>
      <w:r w:rsidR="00EA44EF" w:rsidRPr="00EA44EF">
        <w:rPr>
          <w:rFonts w:ascii="Times New Roman" w:hAnsi="Times New Roman" w:cs="Times New Roman"/>
          <w:sz w:val="28"/>
          <w:szCs w:val="28"/>
        </w:rPr>
        <w:t xml:space="preserve"> стимулює мовленнєву активність, розвиває навички взаємодії та створює ситуацію, максимально наближену до реального спілкування в групі</w:t>
      </w:r>
      <w:r w:rsidR="00650D5C" w:rsidRPr="00650D5C">
        <w:rPr>
          <w:rFonts w:ascii="Times New Roman" w:hAnsi="Times New Roman" w:cs="Times New Roman"/>
          <w:sz w:val="28"/>
          <w:szCs w:val="28"/>
          <w:lang w:val="ru-RU"/>
        </w:rPr>
        <w:t xml:space="preserve"> [5</w:t>
      </w:r>
      <w:r w:rsidR="00650D5C" w:rsidRPr="005B418D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EA44EF" w:rsidRPr="00EA44E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E6789C2" w14:textId="4E18F122" w:rsidR="00EA44EF" w:rsidRPr="00EA44EF" w:rsidRDefault="00EA44EF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4EF">
        <w:rPr>
          <w:rFonts w:ascii="Times New Roman" w:hAnsi="Times New Roman" w:cs="Times New Roman"/>
          <w:sz w:val="28"/>
          <w:szCs w:val="28"/>
        </w:rPr>
        <w:t xml:space="preserve">Підсумовуючи, можна заявити про доцільність застосування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 xml:space="preserve"> у процесі формування ІЛК обумовлена його здатністю: </w:t>
      </w:r>
    </w:p>
    <w:p w14:paraId="79CDF675" w14:textId="2DE78A82" w:rsidR="00EA44EF" w:rsidRPr="00883B6F" w:rsidRDefault="00EA44EF" w:rsidP="005B418D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Забезпечувати активну пізнавальну діяльність через інтерактивні формати. </w:t>
      </w:r>
    </w:p>
    <w:p w14:paraId="34DB2C82" w14:textId="26B958F2" w:rsidR="00EA44EF" w:rsidRPr="00883B6F" w:rsidRDefault="00EA44EF" w:rsidP="005B418D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Підвищувати внутрішню мотивацію завдяки ігровим елементам. </w:t>
      </w:r>
    </w:p>
    <w:p w14:paraId="636E6855" w14:textId="2F960CD7" w:rsidR="00EA44EF" w:rsidRPr="00883B6F" w:rsidRDefault="00EA44EF" w:rsidP="005B418D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Адаптувати навчальний процес до індивідуальних потреб. </w:t>
      </w:r>
    </w:p>
    <w:p w14:paraId="6EF2AAB3" w14:textId="2A774E2D" w:rsidR="00EA44EF" w:rsidRPr="00883B6F" w:rsidRDefault="00EA44EF" w:rsidP="005B418D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Сприяти усвідомленому засвоєнню лексики в контексті комунікації. </w:t>
      </w:r>
    </w:p>
    <w:p w14:paraId="7964E725" w14:textId="3DFEE56C" w:rsidR="00EA44EF" w:rsidRPr="00EA44EF" w:rsidRDefault="00EA44EF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4EF">
        <w:rPr>
          <w:rFonts w:ascii="Times New Roman" w:hAnsi="Times New Roman" w:cs="Times New Roman"/>
          <w:sz w:val="28"/>
          <w:szCs w:val="28"/>
        </w:rPr>
        <w:lastRenderedPageBreak/>
        <w:t xml:space="preserve">Таким чином, використання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 xml:space="preserve"> у старшій школі є не тільки технологічно зручним, але й </w:t>
      </w:r>
      <w:proofErr w:type="spellStart"/>
      <w:r w:rsidRPr="00EA44EF">
        <w:rPr>
          <w:rFonts w:ascii="Times New Roman" w:hAnsi="Times New Roman" w:cs="Times New Roman"/>
          <w:sz w:val="28"/>
          <w:szCs w:val="28"/>
        </w:rPr>
        <w:t>методично</w:t>
      </w:r>
      <w:proofErr w:type="spellEnd"/>
      <w:r w:rsidRPr="00EA44EF">
        <w:rPr>
          <w:rFonts w:ascii="Times New Roman" w:hAnsi="Times New Roman" w:cs="Times New Roman"/>
          <w:sz w:val="28"/>
          <w:szCs w:val="28"/>
        </w:rPr>
        <w:t xml:space="preserve"> виправданим рішенням, що забезпечує формування стійких лексичних навичок, розвиток мовленнєвої компетентності та автономного навчання, створюючи надійну основу для подальшого академічного та професійного зростання. </w:t>
      </w:r>
    </w:p>
    <w:p w14:paraId="2F047FA3" w14:textId="77777777" w:rsidR="00EA44EF" w:rsidRPr="00EA44EF" w:rsidRDefault="00EA44EF" w:rsidP="005B41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4EF">
        <w:rPr>
          <w:rFonts w:ascii="Times New Roman" w:hAnsi="Times New Roman" w:cs="Times New Roman"/>
          <w:sz w:val="28"/>
          <w:szCs w:val="28"/>
        </w:rPr>
        <w:t xml:space="preserve">Джерела:  </w:t>
      </w:r>
    </w:p>
    <w:p w14:paraId="7B0D082C" w14:textId="76B4283D" w:rsidR="00EA44EF" w:rsidRPr="00883B6F" w:rsidRDefault="00EA44EF" w:rsidP="005B418D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83B6F">
        <w:rPr>
          <w:rFonts w:ascii="Times New Roman" w:hAnsi="Times New Roman" w:cs="Times New Roman"/>
          <w:sz w:val="28"/>
          <w:szCs w:val="28"/>
        </w:rPr>
        <w:t>Бігіч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, О. Б., Бориско, Н. Ф., Борецька, Г. Е. та ін.. (2013). Методика навчання іноземних мов і культур: теорія і практика. (С. Ю.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Ніколаєвої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, Ред.).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Ленвіт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C86D2F7" w14:textId="78789B5A" w:rsidR="00EA44EF" w:rsidRPr="00883B6F" w:rsidRDefault="00EA44EF" w:rsidP="005B418D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83B6F">
        <w:rPr>
          <w:rFonts w:ascii="Times New Roman" w:hAnsi="Times New Roman" w:cs="Times New Roman"/>
          <w:sz w:val="28"/>
          <w:szCs w:val="28"/>
        </w:rPr>
        <w:t xml:space="preserve">Василенко, В. О.. (2018). Використання ІКТ у процесі формування іншомовної лексичної компетентності учнів старшої школи. Інформаційні технології і засоби навчання, 67(5), 121–134. </w:t>
      </w:r>
    </w:p>
    <w:p w14:paraId="6BC86DB0" w14:textId="45ECBAD0" w:rsidR="00EA44EF" w:rsidRPr="00883B6F" w:rsidRDefault="00EA44EF" w:rsidP="005B418D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83B6F">
        <w:rPr>
          <w:rFonts w:ascii="Times New Roman" w:hAnsi="Times New Roman" w:cs="Times New Roman"/>
          <w:sz w:val="28"/>
          <w:szCs w:val="28"/>
        </w:rPr>
        <w:t>Сергєєнкова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, О. П., Столярчук, О. А.,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Коханова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, О. П., &amp;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Пасєка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, О. В.. (2012). Вікова психологія. Центр учбової літератури. </w:t>
      </w:r>
    </w:p>
    <w:p w14:paraId="3B8DD660" w14:textId="6A2C1071" w:rsidR="00EA44EF" w:rsidRPr="00883B6F" w:rsidRDefault="00EA44EF" w:rsidP="005B418D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83B6F">
        <w:rPr>
          <w:rFonts w:ascii="Times New Roman" w:hAnsi="Times New Roman" w:cs="Times New Roman"/>
          <w:sz w:val="28"/>
          <w:szCs w:val="28"/>
        </w:rPr>
        <w:t>Bui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, T. T. A.. (2020).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experimental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application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’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vocabulary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acquisition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>, 5</w:t>
      </w:r>
      <w:r w:rsidR="005B418D">
        <w:rPr>
          <w:rFonts w:ascii="Times New Roman" w:hAnsi="Times New Roman" w:cs="Times New Roman"/>
          <w:sz w:val="28"/>
          <w:szCs w:val="28"/>
        </w:rPr>
        <w:t xml:space="preserve"> </w:t>
      </w:r>
      <w:r w:rsidRPr="00883B6F">
        <w:rPr>
          <w:rFonts w:ascii="Times New Roman" w:hAnsi="Times New Roman" w:cs="Times New Roman"/>
          <w:sz w:val="28"/>
          <w:szCs w:val="28"/>
        </w:rPr>
        <w:t xml:space="preserve">(1), 1–13. </w:t>
      </w:r>
    </w:p>
    <w:p w14:paraId="5CC0AEC5" w14:textId="0D50A73A" w:rsidR="00A57EC0" w:rsidRPr="00883B6F" w:rsidRDefault="00EA44EF" w:rsidP="005B418D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83B6F">
        <w:rPr>
          <w:rFonts w:ascii="Times New Roman" w:hAnsi="Times New Roman" w:cs="Times New Roman"/>
          <w:sz w:val="28"/>
          <w:szCs w:val="28"/>
        </w:rPr>
        <w:t>Sana’a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, M.. (2021).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flashcards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Quizlet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enhancing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vocabulary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retention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EFL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learners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B6F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883B6F">
        <w:rPr>
          <w:rFonts w:ascii="Times New Roman" w:hAnsi="Times New Roman" w:cs="Times New Roman"/>
          <w:sz w:val="28"/>
          <w:szCs w:val="28"/>
        </w:rPr>
        <w:t>, 12</w:t>
      </w:r>
      <w:r w:rsidR="005B418D">
        <w:rPr>
          <w:rFonts w:ascii="Times New Roman" w:hAnsi="Times New Roman" w:cs="Times New Roman"/>
          <w:sz w:val="28"/>
          <w:szCs w:val="28"/>
        </w:rPr>
        <w:t xml:space="preserve"> </w:t>
      </w:r>
      <w:r w:rsidRPr="00883B6F">
        <w:rPr>
          <w:rFonts w:ascii="Times New Roman" w:hAnsi="Times New Roman" w:cs="Times New Roman"/>
          <w:sz w:val="28"/>
          <w:szCs w:val="28"/>
        </w:rPr>
        <w:t>(5), 1009–1016.</w:t>
      </w:r>
    </w:p>
    <w:sectPr w:rsidR="00A57EC0" w:rsidRPr="00883B6F" w:rsidSect="00EA44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904DC"/>
    <w:multiLevelType w:val="hybridMultilevel"/>
    <w:tmpl w:val="5328808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21C402E1"/>
    <w:multiLevelType w:val="hybridMultilevel"/>
    <w:tmpl w:val="608AE71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31B6598E"/>
    <w:multiLevelType w:val="hybridMultilevel"/>
    <w:tmpl w:val="B58087A4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6EAE6B0A"/>
    <w:multiLevelType w:val="hybridMultilevel"/>
    <w:tmpl w:val="78CCBA82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4EF"/>
    <w:rsid w:val="005B418D"/>
    <w:rsid w:val="00650D5C"/>
    <w:rsid w:val="00883B6F"/>
    <w:rsid w:val="00962937"/>
    <w:rsid w:val="00A43307"/>
    <w:rsid w:val="00A57EC0"/>
    <w:rsid w:val="00EA4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94C64"/>
  <w15:chartTrackingRefBased/>
  <w15:docId w15:val="{B16A44D3-C125-42CA-B371-53EBD5082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3B6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4330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433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xana.rogulska@gmail.com" TargetMode="External"/><Relationship Id="rId5" Type="http://schemas.openxmlformats.org/officeDocument/2006/relationships/hyperlink" Target="mailto:mashakulesh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3850</Words>
  <Characters>2196</Characters>
  <Application>Microsoft Office Word</Application>
  <DocSecurity>0</DocSecurity>
  <Lines>18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A.Plus Lokatsiya4</dc:creator>
  <cp:keywords/>
  <dc:description/>
  <cp:lastModifiedBy>user</cp:lastModifiedBy>
  <cp:revision>2</cp:revision>
  <dcterms:created xsi:type="dcterms:W3CDTF">2025-12-09T15:31:00Z</dcterms:created>
  <dcterms:modified xsi:type="dcterms:W3CDTF">2025-12-09T15:31:00Z</dcterms:modified>
</cp:coreProperties>
</file>