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15DD" w:rsidRDefault="00B715DD" w:rsidP="0060079E">
      <w:pPr>
        <w:pStyle w:val="3"/>
        <w:spacing w:before="0" w:beforeAutospacing="0" w:after="0" w:afterAutospacing="0" w:line="360" w:lineRule="auto"/>
        <w:ind w:left="425" w:firstLine="709"/>
        <w:jc w:val="both"/>
        <w:rPr>
          <w:color w:val="000000"/>
          <w:shd w:val="clear" w:color="auto" w:fill="FFFFFF"/>
        </w:rPr>
      </w:pPr>
    </w:p>
    <w:p w:rsidR="0060079E" w:rsidRPr="00C74B62" w:rsidRDefault="0060079E" w:rsidP="0060079E">
      <w:pPr>
        <w:pStyle w:val="3"/>
        <w:spacing w:before="0" w:beforeAutospacing="0" w:after="0" w:afterAutospacing="0" w:line="360" w:lineRule="auto"/>
        <w:ind w:left="425" w:firstLine="709"/>
        <w:jc w:val="right"/>
        <w:rPr>
          <w:i/>
          <w:sz w:val="28"/>
          <w:szCs w:val="28"/>
        </w:rPr>
      </w:pPr>
      <w:r w:rsidRPr="00C74B62">
        <w:rPr>
          <w:i/>
          <w:sz w:val="28"/>
          <w:szCs w:val="28"/>
        </w:rPr>
        <w:t xml:space="preserve">Оксана </w:t>
      </w:r>
      <w:proofErr w:type="spellStart"/>
      <w:r w:rsidRPr="00C74B62">
        <w:rPr>
          <w:i/>
          <w:sz w:val="28"/>
          <w:szCs w:val="28"/>
        </w:rPr>
        <w:t>Рогульська</w:t>
      </w:r>
      <w:proofErr w:type="spellEnd"/>
    </w:p>
    <w:p w:rsidR="0060079E" w:rsidRPr="0029059E" w:rsidRDefault="0060079E" w:rsidP="0029059E">
      <w:pPr>
        <w:pStyle w:val="3"/>
        <w:spacing w:before="0" w:beforeAutospacing="0" w:after="0" w:afterAutospacing="0" w:line="360" w:lineRule="auto"/>
        <w:ind w:left="425"/>
        <w:jc w:val="right"/>
        <w:rPr>
          <w:i/>
          <w:sz w:val="28"/>
          <w:szCs w:val="28"/>
        </w:rPr>
      </w:pPr>
      <w:r w:rsidRPr="00C74B62">
        <w:rPr>
          <w:i/>
          <w:sz w:val="28"/>
          <w:szCs w:val="28"/>
        </w:rPr>
        <w:t xml:space="preserve">(Хмельницький </w:t>
      </w:r>
      <w:r w:rsidRPr="00C74B62">
        <w:rPr>
          <w:i/>
          <w:sz w:val="28"/>
          <w:szCs w:val="28"/>
        </w:rPr>
        <w:t>націо</w:t>
      </w:r>
      <w:r w:rsidRPr="00C74B62">
        <w:rPr>
          <w:i/>
          <w:sz w:val="28"/>
          <w:szCs w:val="28"/>
        </w:rPr>
        <w:t>нальний університет</w:t>
      </w:r>
      <w:r w:rsidRPr="00C74B62">
        <w:rPr>
          <w:i/>
          <w:sz w:val="28"/>
          <w:szCs w:val="28"/>
        </w:rPr>
        <w:t xml:space="preserve">) </w:t>
      </w:r>
    </w:p>
    <w:p w:rsidR="00B715DD" w:rsidRDefault="00B715DD" w:rsidP="0029059E">
      <w:pPr>
        <w:pStyle w:val="3"/>
        <w:spacing w:before="0" w:beforeAutospacing="0" w:after="0" w:afterAutospacing="0" w:line="360" w:lineRule="auto"/>
        <w:ind w:left="425" w:firstLine="1"/>
        <w:jc w:val="center"/>
        <w:rPr>
          <w:color w:val="000000"/>
          <w:sz w:val="28"/>
          <w:szCs w:val="28"/>
          <w:shd w:val="clear" w:color="auto" w:fill="FFFFFF"/>
        </w:rPr>
      </w:pPr>
      <w:r w:rsidRPr="00C74B62">
        <w:rPr>
          <w:color w:val="000000"/>
          <w:sz w:val="28"/>
          <w:szCs w:val="28"/>
          <w:shd w:val="clear" w:color="auto" w:fill="FFFFFF"/>
        </w:rPr>
        <w:t>КОМУНІКАТИВНИЙ ПІДХІД ДО НАВЧАННЯ ІНОЗЕМНИХ МОВ</w:t>
      </w:r>
    </w:p>
    <w:p w:rsidR="0029059E" w:rsidRPr="00C74B62" w:rsidRDefault="0029059E" w:rsidP="0029059E">
      <w:pPr>
        <w:pStyle w:val="3"/>
        <w:spacing w:before="0" w:beforeAutospacing="0" w:after="0" w:afterAutospacing="0" w:line="360" w:lineRule="auto"/>
        <w:ind w:left="425" w:firstLine="1"/>
        <w:jc w:val="center"/>
        <w:rPr>
          <w:b w:val="0"/>
          <w:sz w:val="28"/>
          <w:szCs w:val="28"/>
        </w:rPr>
      </w:pPr>
    </w:p>
    <w:p w:rsidR="00B715DD" w:rsidRDefault="00B715DD" w:rsidP="0029059E">
      <w:pPr>
        <w:pStyle w:val="3"/>
        <w:spacing w:before="0" w:beforeAutospacing="0" w:after="0" w:afterAutospacing="0" w:line="360" w:lineRule="auto"/>
        <w:ind w:firstLine="426"/>
        <w:jc w:val="both"/>
        <w:rPr>
          <w:b w:val="0"/>
          <w:sz w:val="28"/>
          <w:szCs w:val="28"/>
        </w:rPr>
      </w:pPr>
      <w:r w:rsidRPr="001702BC">
        <w:rPr>
          <w:b w:val="0"/>
          <w:sz w:val="28"/>
          <w:szCs w:val="28"/>
        </w:rPr>
        <w:t xml:space="preserve">Динамічні зміни життя, постійне оновлення інформації зумовлюють потребу в членах суспільства, які здатні швидко адаптуватися, навчатися та розвиватися протягом життя. Очевидно, що система знань, умінь і навичок, професійних, світоглядних та громадянських якостей майбутніх </w:t>
      </w:r>
      <w:r>
        <w:rPr>
          <w:b w:val="0"/>
          <w:sz w:val="28"/>
          <w:szCs w:val="28"/>
        </w:rPr>
        <w:t xml:space="preserve">фахівців </w:t>
      </w:r>
      <w:r w:rsidRPr="001702BC">
        <w:rPr>
          <w:b w:val="0"/>
          <w:sz w:val="28"/>
          <w:szCs w:val="28"/>
        </w:rPr>
        <w:t>має бути сформована з огляду на перспективи розвитку суспільства, науки, техніки, технологій, культури та мистецтва. Завдання закладів вищої освіти полягають у створенні й упровадженні нових підходів до навчання, вдале застосування яких сприятиме підвищенню якості підготовки майбутніх учителів іноземних мов, забезпечить їхню конкурентоспроможність на ринку праці [</w:t>
      </w:r>
      <w:r w:rsidR="00C74B62">
        <w:rPr>
          <w:b w:val="0"/>
          <w:sz w:val="28"/>
          <w:szCs w:val="28"/>
        </w:rPr>
        <w:t>3</w:t>
      </w:r>
      <w:r w:rsidRPr="001702BC">
        <w:rPr>
          <w:b w:val="0"/>
          <w:sz w:val="28"/>
          <w:szCs w:val="28"/>
        </w:rPr>
        <w:fldChar w:fldCharType="begin"/>
      </w:r>
      <w:r w:rsidRPr="001702BC">
        <w:rPr>
          <w:b w:val="0"/>
          <w:sz w:val="28"/>
          <w:szCs w:val="28"/>
        </w:rPr>
        <w:instrText xml:space="preserve"> REF Рогульська_Актуальні_методологічні \h  \* MERGEFORMAT </w:instrText>
      </w:r>
      <w:r w:rsidRPr="001702BC">
        <w:rPr>
          <w:b w:val="0"/>
          <w:sz w:val="28"/>
          <w:szCs w:val="28"/>
        </w:rPr>
      </w:r>
      <w:r w:rsidRPr="001702BC">
        <w:rPr>
          <w:b w:val="0"/>
          <w:sz w:val="28"/>
          <w:szCs w:val="28"/>
        </w:rPr>
        <w:fldChar w:fldCharType="end"/>
      </w:r>
      <w:r w:rsidRPr="001702BC">
        <w:rPr>
          <w:b w:val="0"/>
          <w:sz w:val="28"/>
          <w:szCs w:val="28"/>
        </w:rPr>
        <w:fldChar w:fldCharType="begin"/>
      </w:r>
      <w:r w:rsidRPr="001702BC">
        <w:rPr>
          <w:b w:val="0"/>
          <w:sz w:val="28"/>
          <w:szCs w:val="28"/>
        </w:rPr>
        <w:instrText xml:space="preserve"> REF Рогульська_Актуальні_методологічні \h  \* MERGEFORMAT </w:instrText>
      </w:r>
      <w:r w:rsidRPr="001702BC">
        <w:rPr>
          <w:b w:val="0"/>
          <w:sz w:val="28"/>
          <w:szCs w:val="28"/>
        </w:rPr>
      </w:r>
      <w:r w:rsidRPr="001702BC">
        <w:rPr>
          <w:b w:val="0"/>
          <w:sz w:val="28"/>
          <w:szCs w:val="28"/>
        </w:rPr>
        <w:fldChar w:fldCharType="end"/>
      </w:r>
      <w:r w:rsidRPr="001702BC">
        <w:rPr>
          <w:b w:val="0"/>
          <w:sz w:val="28"/>
          <w:szCs w:val="28"/>
        </w:rPr>
        <w:fldChar w:fldCharType="begin"/>
      </w:r>
      <w:r w:rsidRPr="001702BC">
        <w:rPr>
          <w:b w:val="0"/>
          <w:sz w:val="28"/>
          <w:szCs w:val="28"/>
        </w:rPr>
        <w:instrText xml:space="preserve"> REF Рогульська_Актуальні_методологічні \h  \* MERGEFORMAT </w:instrText>
      </w:r>
      <w:r w:rsidRPr="001702BC">
        <w:rPr>
          <w:b w:val="0"/>
          <w:sz w:val="28"/>
          <w:szCs w:val="28"/>
        </w:rPr>
      </w:r>
      <w:r w:rsidRPr="001702BC">
        <w:rPr>
          <w:b w:val="0"/>
          <w:sz w:val="28"/>
          <w:szCs w:val="28"/>
        </w:rPr>
        <w:fldChar w:fldCharType="end"/>
      </w:r>
      <w:r w:rsidRPr="001702BC">
        <w:rPr>
          <w:b w:val="0"/>
          <w:sz w:val="28"/>
          <w:szCs w:val="28"/>
        </w:rPr>
        <w:fldChar w:fldCharType="begin"/>
      </w:r>
      <w:r w:rsidRPr="001702BC">
        <w:rPr>
          <w:b w:val="0"/>
          <w:sz w:val="28"/>
          <w:szCs w:val="28"/>
        </w:rPr>
        <w:instrText xml:space="preserve"> REF Рогульська_Актуальні_методологічні \h  \* MERGEFORMAT </w:instrText>
      </w:r>
      <w:r w:rsidRPr="001702BC">
        <w:rPr>
          <w:b w:val="0"/>
          <w:sz w:val="28"/>
          <w:szCs w:val="28"/>
        </w:rPr>
      </w:r>
      <w:r w:rsidRPr="001702BC">
        <w:rPr>
          <w:b w:val="0"/>
          <w:sz w:val="28"/>
          <w:szCs w:val="28"/>
        </w:rPr>
        <w:fldChar w:fldCharType="end"/>
      </w:r>
      <w:r w:rsidRPr="001702BC">
        <w:rPr>
          <w:b w:val="0"/>
          <w:sz w:val="28"/>
          <w:szCs w:val="28"/>
        </w:rPr>
        <w:t xml:space="preserve">]. </w:t>
      </w:r>
    </w:p>
    <w:p w:rsidR="00B715DD" w:rsidRPr="00B715DD" w:rsidRDefault="00B715DD" w:rsidP="0029059E">
      <w:pPr>
        <w:pStyle w:val="3"/>
        <w:spacing w:before="0" w:beforeAutospacing="0" w:after="0" w:afterAutospacing="0" w:line="360" w:lineRule="auto"/>
        <w:ind w:firstLine="426"/>
        <w:jc w:val="both"/>
        <w:rPr>
          <w:b w:val="0"/>
          <w:sz w:val="28"/>
          <w:szCs w:val="28"/>
        </w:rPr>
      </w:pPr>
      <w:r w:rsidRPr="001702BC">
        <w:rPr>
          <w:b w:val="0"/>
          <w:sz w:val="28"/>
          <w:szCs w:val="28"/>
        </w:rPr>
        <w:t>Загалом у педагогічній теорії поняття «підхід» використовують як аспект аналізу певних освітніх явищ чи процесів; вихідну наукову позицію моделювання й проектування об’єкта освітньої практики; властивість діяльності в певній галузі освіти. Категорія «підхід» містить такі компоненти: основні поняття, що використовують у процесі навчання; принципи як вихідні положення для провадження педагогічної діяльності, що впливають на відбір змісту, форм і способів організації навчального процесу; методи та прийоми побудови освітнього процесу [</w:t>
      </w:r>
      <w:r w:rsidR="00C74B62">
        <w:rPr>
          <w:b w:val="0"/>
          <w:sz w:val="28"/>
          <w:szCs w:val="28"/>
        </w:rPr>
        <w:t>4</w:t>
      </w:r>
      <w:r w:rsidRPr="001702BC">
        <w:rPr>
          <w:b w:val="0"/>
          <w:sz w:val="28"/>
          <w:szCs w:val="28"/>
        </w:rPr>
        <w:t>]. У нашому дослідженні розуміємо «підхід» як вихідне положення для провадження діяльності, спрямованої на підготовку майбутніх учителів іноземних мов.</w:t>
      </w:r>
    </w:p>
    <w:p w:rsidR="00B715DD" w:rsidRPr="001702BC" w:rsidRDefault="00B715DD" w:rsidP="0029059E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1702BC">
        <w:rPr>
          <w:sz w:val="28"/>
          <w:szCs w:val="28"/>
          <w:lang w:val="uk-UA"/>
        </w:rPr>
        <w:t xml:space="preserve">Організації ефективної діяльності на занятті сприяє </w:t>
      </w:r>
      <w:r w:rsidRPr="001702BC">
        <w:rPr>
          <w:i/>
          <w:sz w:val="28"/>
          <w:szCs w:val="28"/>
          <w:lang w:val="uk-UA"/>
        </w:rPr>
        <w:t>комунікативний підхід</w:t>
      </w:r>
      <w:r w:rsidRPr="001702BC">
        <w:rPr>
          <w:sz w:val="28"/>
          <w:szCs w:val="28"/>
          <w:lang w:val="uk-UA"/>
        </w:rPr>
        <w:t xml:space="preserve"> до навчання, що передбачає необхідність побудови навчального процесу як моделі спілкування. Комунікативний підхід як предмет дослідження аналізують здебільшого в контексті вивчення мови як наближення навчального процесу до реального процесу спілкування (</w:t>
      </w:r>
      <w:proofErr w:type="spellStart"/>
      <w:r w:rsidRPr="001702BC">
        <w:rPr>
          <w:sz w:val="28"/>
          <w:szCs w:val="28"/>
          <w:lang w:val="uk-UA"/>
        </w:rPr>
        <w:t>В. Зубе</w:t>
      </w:r>
      <w:proofErr w:type="spellEnd"/>
      <w:r w:rsidRPr="001702BC">
        <w:rPr>
          <w:sz w:val="28"/>
          <w:szCs w:val="28"/>
          <w:lang w:val="uk-UA"/>
        </w:rPr>
        <w:t xml:space="preserve">нко, В. Лукашенко). </w:t>
      </w:r>
    </w:p>
    <w:p w:rsidR="00B715DD" w:rsidRPr="001702BC" w:rsidRDefault="00B715DD" w:rsidP="0029059E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1702BC">
        <w:rPr>
          <w:sz w:val="28"/>
          <w:szCs w:val="28"/>
          <w:lang w:val="uk-UA"/>
        </w:rPr>
        <w:lastRenderedPageBreak/>
        <w:t xml:space="preserve">Основою впровадження комунікативного підходу є застосування </w:t>
      </w:r>
      <w:proofErr w:type="spellStart"/>
      <w:r w:rsidRPr="001702BC">
        <w:rPr>
          <w:sz w:val="28"/>
          <w:szCs w:val="28"/>
          <w:lang w:val="uk-UA"/>
        </w:rPr>
        <w:t>макростратегій</w:t>
      </w:r>
      <w:proofErr w:type="spellEnd"/>
      <w:r w:rsidRPr="001702BC">
        <w:rPr>
          <w:sz w:val="28"/>
          <w:szCs w:val="28"/>
          <w:lang w:val="uk-UA"/>
        </w:rPr>
        <w:t>, які окреслюють його основні аспекти.</w:t>
      </w:r>
    </w:p>
    <w:p w:rsidR="00B715DD" w:rsidRPr="001702BC" w:rsidRDefault="00B715DD" w:rsidP="0029059E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proofErr w:type="spellStart"/>
      <w:r w:rsidRPr="001702BC">
        <w:rPr>
          <w:sz w:val="28"/>
          <w:szCs w:val="28"/>
          <w:lang w:val="uk-UA"/>
        </w:rPr>
        <w:t>Макростратегія</w:t>
      </w:r>
      <w:proofErr w:type="spellEnd"/>
      <w:r w:rsidRPr="001702BC">
        <w:rPr>
          <w:sz w:val="28"/>
          <w:szCs w:val="28"/>
          <w:lang w:val="uk-UA"/>
        </w:rPr>
        <w:t xml:space="preserve"> 1. Створення сприятливих умов для навчання. Стратегія базована на загальновідомій теорії про те, що реально навчити мови не можливо, проте можливо лише створити умови, за яких буде відбуватися </w:t>
      </w:r>
      <w:r w:rsidRPr="00D23991">
        <w:rPr>
          <w:spacing w:val="-6"/>
          <w:sz w:val="28"/>
          <w:szCs w:val="28"/>
          <w:lang w:val="uk-UA"/>
        </w:rPr>
        <w:t>навчальний процес. Забезпечення цих умов не обмежене навчальними програмами</w:t>
      </w:r>
      <w:r w:rsidRPr="001702BC">
        <w:rPr>
          <w:sz w:val="28"/>
          <w:szCs w:val="28"/>
          <w:lang w:val="uk-UA"/>
        </w:rPr>
        <w:t xml:space="preserve"> чи підручниками, оскільки процес навчання є двостороннім. Сприятливі для навчання умови можуть бути створені </w:t>
      </w:r>
      <w:r w:rsidR="00C74B62">
        <w:rPr>
          <w:sz w:val="28"/>
          <w:szCs w:val="28"/>
          <w:lang w:val="uk-UA"/>
        </w:rPr>
        <w:t>як викладачем, так і студентом</w:t>
      </w:r>
      <w:r w:rsidRPr="001702BC">
        <w:rPr>
          <w:sz w:val="28"/>
          <w:szCs w:val="28"/>
          <w:lang w:val="uk-UA"/>
        </w:rPr>
        <w:t>.</w:t>
      </w:r>
    </w:p>
    <w:p w:rsidR="00B715DD" w:rsidRPr="001702BC" w:rsidRDefault="00B715DD" w:rsidP="0029059E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proofErr w:type="spellStart"/>
      <w:r w:rsidRPr="001702BC">
        <w:rPr>
          <w:sz w:val="28"/>
          <w:szCs w:val="28"/>
          <w:lang w:val="uk-UA"/>
        </w:rPr>
        <w:t>Макростратегія</w:t>
      </w:r>
      <w:proofErr w:type="spellEnd"/>
      <w:r w:rsidRPr="001702BC">
        <w:rPr>
          <w:sz w:val="28"/>
          <w:szCs w:val="28"/>
          <w:lang w:val="uk-UA"/>
        </w:rPr>
        <w:t xml:space="preserve"> 2. Робота з </w:t>
      </w:r>
      <w:proofErr w:type="spellStart"/>
      <w:r w:rsidRPr="001702BC">
        <w:rPr>
          <w:sz w:val="28"/>
          <w:szCs w:val="28"/>
          <w:lang w:val="uk-UA"/>
        </w:rPr>
        <w:t>лінгвальними</w:t>
      </w:r>
      <w:proofErr w:type="spellEnd"/>
      <w:r w:rsidRPr="001702BC">
        <w:rPr>
          <w:sz w:val="28"/>
          <w:szCs w:val="28"/>
          <w:lang w:val="uk-UA"/>
        </w:rPr>
        <w:t xml:space="preserve"> ситуаціями, запропонованими студентами. Ця </w:t>
      </w:r>
      <w:proofErr w:type="spellStart"/>
      <w:r w:rsidRPr="001702BC">
        <w:rPr>
          <w:sz w:val="28"/>
          <w:szCs w:val="28"/>
          <w:lang w:val="uk-UA"/>
        </w:rPr>
        <w:t>макростратегія</w:t>
      </w:r>
      <w:proofErr w:type="spellEnd"/>
      <w:r w:rsidRPr="001702BC">
        <w:rPr>
          <w:sz w:val="28"/>
          <w:szCs w:val="28"/>
          <w:lang w:val="uk-UA"/>
        </w:rPr>
        <w:t xml:space="preserve"> тісно пов’язана з першою стратегією. Її сутність дає змогу викладачеві та студенту ставати співучасниками аудиторного обговорення. Попри наявність більших, на противагу студентам, компетенції й авторитету, викладач працює як учасник спілкування. Це не дає йому права нехтувати ініціативою</w:t>
      </w:r>
      <w:r w:rsidR="00C74B62">
        <w:rPr>
          <w:sz w:val="28"/>
          <w:szCs w:val="28"/>
          <w:lang w:val="uk-UA"/>
        </w:rPr>
        <w:t xml:space="preserve"> студента</w:t>
      </w:r>
      <w:r w:rsidRPr="001702BC">
        <w:rPr>
          <w:sz w:val="28"/>
          <w:szCs w:val="28"/>
          <w:lang w:val="uk-UA"/>
        </w:rPr>
        <w:t>.</w:t>
      </w:r>
    </w:p>
    <w:p w:rsidR="00B715DD" w:rsidRPr="001702BC" w:rsidRDefault="00B715DD" w:rsidP="0029059E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proofErr w:type="spellStart"/>
      <w:r w:rsidRPr="001702BC">
        <w:rPr>
          <w:sz w:val="28"/>
          <w:szCs w:val="28"/>
          <w:lang w:val="uk-UA"/>
        </w:rPr>
        <w:t>Макростратегія</w:t>
      </w:r>
      <w:proofErr w:type="spellEnd"/>
      <w:r w:rsidRPr="001702BC">
        <w:rPr>
          <w:sz w:val="28"/>
          <w:szCs w:val="28"/>
          <w:lang w:val="uk-UA"/>
        </w:rPr>
        <w:t xml:space="preserve"> 3. Налагодження взаємодії між учасниками. Третя </w:t>
      </w:r>
      <w:proofErr w:type="spellStart"/>
      <w:r w:rsidRPr="001702BC">
        <w:rPr>
          <w:sz w:val="28"/>
          <w:szCs w:val="28"/>
          <w:lang w:val="uk-UA"/>
        </w:rPr>
        <w:t>макростратегія</w:t>
      </w:r>
      <w:proofErr w:type="spellEnd"/>
      <w:r w:rsidRPr="001702BC">
        <w:rPr>
          <w:sz w:val="28"/>
          <w:szCs w:val="28"/>
          <w:lang w:val="uk-UA"/>
        </w:rPr>
        <w:t xml:space="preserve"> передбачає усвідомлену взаємодію «студент – студент» і «студент – викладач» у процесі комунікації. Ця </w:t>
      </w:r>
      <w:proofErr w:type="spellStart"/>
      <w:r w:rsidRPr="001702BC">
        <w:rPr>
          <w:sz w:val="28"/>
          <w:szCs w:val="28"/>
          <w:lang w:val="uk-UA"/>
        </w:rPr>
        <w:t>макростратегія</w:t>
      </w:r>
      <w:proofErr w:type="spellEnd"/>
      <w:r w:rsidRPr="001702BC">
        <w:rPr>
          <w:sz w:val="28"/>
          <w:szCs w:val="28"/>
          <w:lang w:val="uk-UA"/>
        </w:rPr>
        <w:t xml:space="preserve"> передбачає свободу студента щодо ініціювання взаємодії, тобто студент повинен не лише реагувати на слова вчителя, а й свідомо породжувати розмову.</w:t>
      </w:r>
    </w:p>
    <w:p w:rsidR="00B715DD" w:rsidRPr="001702BC" w:rsidRDefault="00B715DD" w:rsidP="0029059E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proofErr w:type="spellStart"/>
      <w:r w:rsidRPr="001702BC">
        <w:rPr>
          <w:sz w:val="28"/>
          <w:szCs w:val="28"/>
          <w:lang w:val="uk-UA"/>
        </w:rPr>
        <w:t>Макростратегія</w:t>
      </w:r>
      <w:proofErr w:type="spellEnd"/>
      <w:r w:rsidRPr="001702BC">
        <w:rPr>
          <w:sz w:val="28"/>
          <w:szCs w:val="28"/>
          <w:lang w:val="uk-UA"/>
        </w:rPr>
        <w:t xml:space="preserve"> 4. Активізація евристичних здібностей студента. Четверта стратегія полягає в тому, що, володіючи певними евристичними здібностями, студент, зробивши низку порівнянь та узагальнень, може переносити шаблонні конструкції до інших мовленнєвих ситуацій.</w:t>
      </w:r>
    </w:p>
    <w:p w:rsidR="00B715DD" w:rsidRPr="001702BC" w:rsidRDefault="00B715DD" w:rsidP="0029059E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proofErr w:type="spellStart"/>
      <w:r w:rsidRPr="001702BC">
        <w:rPr>
          <w:sz w:val="28"/>
          <w:szCs w:val="28"/>
          <w:lang w:val="uk-UA"/>
        </w:rPr>
        <w:t>Макростратегія</w:t>
      </w:r>
      <w:proofErr w:type="spellEnd"/>
      <w:r w:rsidRPr="001702BC">
        <w:rPr>
          <w:sz w:val="28"/>
          <w:szCs w:val="28"/>
          <w:lang w:val="uk-UA"/>
        </w:rPr>
        <w:t xml:space="preserve"> 5. Вивчення лінгвістичного стимулу. П’ята стратегія базована на психолінгвістичних здібностях щодо мовного сприйняття та створення звуків мови, які охоплюють швидку інтеграцію синтаксичного, семантичного й мовленнєвого феномену [</w:t>
      </w:r>
      <w:r w:rsidR="00C74B62">
        <w:rPr>
          <w:sz w:val="28"/>
          <w:szCs w:val="28"/>
          <w:lang w:val="uk-UA"/>
        </w:rPr>
        <w:t>1</w:t>
      </w:r>
      <w:r w:rsidRPr="001702BC">
        <w:rPr>
          <w:sz w:val="28"/>
          <w:szCs w:val="28"/>
          <w:lang w:val="uk-UA"/>
        </w:rPr>
        <w:t>;</w:t>
      </w:r>
      <w:r w:rsidR="00C74B62">
        <w:rPr>
          <w:sz w:val="28"/>
          <w:szCs w:val="28"/>
          <w:lang w:val="uk-UA"/>
        </w:rPr>
        <w:t xml:space="preserve"> 3</w:t>
      </w:r>
      <w:r w:rsidRPr="001702BC">
        <w:rPr>
          <w:sz w:val="28"/>
          <w:szCs w:val="28"/>
          <w:lang w:val="uk-UA"/>
        </w:rPr>
        <w:t>].</w:t>
      </w:r>
    </w:p>
    <w:p w:rsidR="00B715DD" w:rsidRPr="001702BC" w:rsidRDefault="00B715DD" w:rsidP="0029059E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1702BC">
        <w:rPr>
          <w:sz w:val="28"/>
          <w:szCs w:val="28"/>
          <w:lang w:val="uk-UA"/>
        </w:rPr>
        <w:t xml:space="preserve">Можемо констатувати, що сутність комунікативного підходу полягає в опануванні майбутніми вчителями іноземних мов мовленнєвих умінь і навичок </w:t>
      </w:r>
      <w:r w:rsidRPr="001702BC">
        <w:rPr>
          <w:sz w:val="28"/>
          <w:szCs w:val="28"/>
          <w:lang w:val="uk-UA"/>
        </w:rPr>
        <w:lastRenderedPageBreak/>
        <w:t>для того, щоб зуміти їх практично застосувати в іншомовній комунікативній ситуації.</w:t>
      </w:r>
    </w:p>
    <w:p w:rsidR="00B715DD" w:rsidRPr="001702BC" w:rsidRDefault="00B715DD" w:rsidP="0029059E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1702BC">
        <w:rPr>
          <w:sz w:val="28"/>
          <w:szCs w:val="28"/>
          <w:lang w:val="uk-UA"/>
        </w:rPr>
        <w:t xml:space="preserve">Застосування комунікативного підходу оптимізує належну й адекватну організацію навчального процесу. Це стає можливим завдяки моделюванню основних закономірностей </w:t>
      </w:r>
      <w:proofErr w:type="spellStart"/>
      <w:r w:rsidRPr="001702BC">
        <w:rPr>
          <w:sz w:val="28"/>
          <w:szCs w:val="28"/>
          <w:lang w:val="uk-UA"/>
        </w:rPr>
        <w:t>лінгвальної</w:t>
      </w:r>
      <w:proofErr w:type="spellEnd"/>
      <w:r w:rsidRPr="001702BC">
        <w:rPr>
          <w:sz w:val="28"/>
          <w:szCs w:val="28"/>
          <w:lang w:val="uk-UA"/>
        </w:rPr>
        <w:t xml:space="preserve"> комунікації, як-от: </w:t>
      </w:r>
      <w:proofErr w:type="spellStart"/>
      <w:r w:rsidRPr="001702BC">
        <w:rPr>
          <w:sz w:val="28"/>
          <w:szCs w:val="28"/>
          <w:lang w:val="uk-UA"/>
        </w:rPr>
        <w:t>діяльнісна</w:t>
      </w:r>
      <w:proofErr w:type="spellEnd"/>
      <w:r w:rsidRPr="001702BC">
        <w:rPr>
          <w:sz w:val="28"/>
          <w:szCs w:val="28"/>
          <w:lang w:val="uk-UA"/>
        </w:rPr>
        <w:t xml:space="preserve"> природа мовленнєвого спілкування, що відображена в комунікативній поведінці викладача – учасника процесу спілкування та навчання – й у комунікативно доцільній, активній поведінці студента як суб’єкта спілкування та навчання; предметність комунікацій, що змодельовані за допомогою обмеженого, однак точного набору тем, проблем, подій для обговорення [</w:t>
      </w:r>
      <w:r w:rsidR="00C74B62">
        <w:rPr>
          <w:sz w:val="28"/>
          <w:szCs w:val="28"/>
          <w:lang w:val="uk-UA"/>
        </w:rPr>
        <w:t>1</w:t>
      </w:r>
      <w:r w:rsidRPr="001702BC">
        <w:rPr>
          <w:sz w:val="28"/>
          <w:szCs w:val="28"/>
          <w:lang w:val="uk-UA"/>
        </w:rPr>
        <w:t xml:space="preserve">]. </w:t>
      </w:r>
    </w:p>
    <w:p w:rsidR="00B715DD" w:rsidRPr="001702BC" w:rsidRDefault="00B715DD" w:rsidP="0029059E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1702BC">
        <w:rPr>
          <w:sz w:val="28"/>
          <w:szCs w:val="28"/>
          <w:lang w:val="uk-UA"/>
        </w:rPr>
        <w:t>Комунікативний підхід у навчанні студентів іншомовного мовлення передбачає руйнування психологічного бар’єра між викладачем і студентами, змінює роль студентів у навчальному процесі: вони є учасниками спілкування, відповідають за результати свого навчання, намагаються порозумітися, знайти спільне рішення [</w:t>
      </w:r>
      <w:r w:rsidR="00C74B62">
        <w:rPr>
          <w:sz w:val="28"/>
          <w:szCs w:val="28"/>
          <w:lang w:val="uk-UA"/>
        </w:rPr>
        <w:t>2</w:t>
      </w:r>
      <w:r w:rsidRPr="001702BC">
        <w:rPr>
          <w:sz w:val="28"/>
          <w:szCs w:val="28"/>
          <w:lang w:val="uk-UA"/>
        </w:rPr>
        <w:t xml:space="preserve">]. </w:t>
      </w:r>
    </w:p>
    <w:p w:rsidR="00B715DD" w:rsidRPr="001702BC" w:rsidRDefault="00B715DD" w:rsidP="0029059E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1702BC">
        <w:rPr>
          <w:sz w:val="28"/>
          <w:szCs w:val="28"/>
          <w:lang w:val="uk-UA"/>
        </w:rPr>
        <w:t>Основними принципами запровадження комунікативного підходу є: мовленнєва спрямованість навчального процесу, що полягає в практичному користуванні мовою; функціональність, яка забезпечує вибір іншомовного матеріалу, адекватного до процесу комунікацій; новизна, що виявляється в постійній зміні предмета розмови, обставин, завдань тощо. У процесі навчання, згідно з комунікативним підходом, майбутні вчителі іноземних мов набувають здатності користуватися мовою незалежно від ситуації [</w:t>
      </w:r>
      <w:r w:rsidR="00C74B62">
        <w:rPr>
          <w:sz w:val="28"/>
          <w:szCs w:val="28"/>
          <w:lang w:val="uk-UA"/>
        </w:rPr>
        <w:t>1</w:t>
      </w:r>
      <w:r w:rsidRPr="001702BC">
        <w:rPr>
          <w:sz w:val="28"/>
          <w:szCs w:val="28"/>
          <w:lang w:val="uk-UA"/>
        </w:rPr>
        <w:t>].</w:t>
      </w:r>
    </w:p>
    <w:p w:rsidR="0060079E" w:rsidRDefault="0060079E" w:rsidP="0029059E">
      <w:pPr>
        <w:pStyle w:val="3"/>
        <w:spacing w:before="0" w:beforeAutospacing="0" w:after="0" w:afterAutospacing="0" w:line="360" w:lineRule="auto"/>
        <w:ind w:firstLine="426"/>
        <w:jc w:val="center"/>
      </w:pPr>
      <w:r>
        <w:t>ЛІТЕРАТУРА</w:t>
      </w:r>
    </w:p>
    <w:p w:rsidR="00C74B62" w:rsidRDefault="00C74B62" w:rsidP="0029059E">
      <w:pPr>
        <w:pStyle w:val="a3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1134"/>
        </w:tabs>
        <w:autoSpaceDE/>
        <w:autoSpaceDN/>
        <w:adjustRightInd w:val="0"/>
        <w:spacing w:line="362" w:lineRule="auto"/>
        <w:ind w:left="0" w:firstLine="426"/>
        <w:jc w:val="both"/>
        <w:rPr>
          <w:sz w:val="28"/>
          <w:szCs w:val="28"/>
        </w:rPr>
      </w:pPr>
      <w:bookmarkStart w:id="0" w:name="_Ref7037284"/>
      <w:r w:rsidRPr="00933777">
        <w:rPr>
          <w:bCs/>
          <w:sz w:val="28"/>
          <w:szCs w:val="28"/>
        </w:rPr>
        <w:t>Бондар Н. Д.</w:t>
      </w:r>
      <w:r w:rsidRPr="00933777">
        <w:rPr>
          <w:sz w:val="28"/>
          <w:szCs w:val="28"/>
        </w:rPr>
        <w:t xml:space="preserve"> Особливості комунікативного підходу у навчанні іноземній мові. URL: </w:t>
      </w:r>
      <w:hyperlink r:id="rId6" w:history="1">
        <w:r w:rsidRPr="00933777">
          <w:rPr>
            <w:sz w:val="28"/>
            <w:szCs w:val="28"/>
          </w:rPr>
          <w:t>http://intkonf.org/bondar-nd-osoblivosti-komunikativnogo-pidhodu-u-navchanni-inozemniy-movi/</w:t>
        </w:r>
      </w:hyperlink>
      <w:r w:rsidR="0018574F">
        <w:rPr>
          <w:sz w:val="28"/>
          <w:szCs w:val="28"/>
        </w:rPr>
        <w:t xml:space="preserve"> (дата звернення: 04.03.2021</w:t>
      </w:r>
      <w:r w:rsidRPr="00933777">
        <w:rPr>
          <w:sz w:val="28"/>
          <w:szCs w:val="28"/>
        </w:rPr>
        <w:t>).</w:t>
      </w:r>
      <w:bookmarkEnd w:id="0"/>
    </w:p>
    <w:p w:rsidR="00C74B62" w:rsidRPr="00C74B62" w:rsidRDefault="00C74B62" w:rsidP="0029059E">
      <w:pPr>
        <w:pStyle w:val="a3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72" w:lineRule="auto"/>
        <w:ind w:left="0" w:firstLine="426"/>
        <w:jc w:val="both"/>
        <w:rPr>
          <w:sz w:val="28"/>
          <w:szCs w:val="28"/>
        </w:rPr>
      </w:pPr>
      <w:bookmarkStart w:id="1" w:name="_Ref7037324"/>
      <w:proofErr w:type="spellStart"/>
      <w:r w:rsidRPr="00933777">
        <w:rPr>
          <w:sz w:val="28"/>
          <w:szCs w:val="28"/>
        </w:rPr>
        <w:t>Муравська</w:t>
      </w:r>
      <w:proofErr w:type="spellEnd"/>
      <w:r w:rsidRPr="00933777">
        <w:rPr>
          <w:sz w:val="28"/>
          <w:szCs w:val="28"/>
        </w:rPr>
        <w:t xml:space="preserve"> С. М. Комунікативно зорієнтований підхід у навчанні англомовного спілкування майбутніх авіафахівців. </w:t>
      </w:r>
      <w:r w:rsidRPr="00933777">
        <w:rPr>
          <w:i/>
          <w:sz w:val="28"/>
          <w:szCs w:val="28"/>
        </w:rPr>
        <w:t>Філологічні студії. Методика викладання мов</w:t>
      </w:r>
      <w:r w:rsidRPr="00933777">
        <w:rPr>
          <w:sz w:val="28"/>
          <w:szCs w:val="28"/>
        </w:rPr>
        <w:t xml:space="preserve">. 2016. </w:t>
      </w:r>
      <w:proofErr w:type="spellStart"/>
      <w:r w:rsidRPr="00933777">
        <w:rPr>
          <w:sz w:val="28"/>
          <w:szCs w:val="28"/>
        </w:rPr>
        <w:t>Ви</w:t>
      </w:r>
      <w:proofErr w:type="spellEnd"/>
      <w:r w:rsidRPr="00933777">
        <w:rPr>
          <w:sz w:val="28"/>
          <w:szCs w:val="28"/>
        </w:rPr>
        <w:t>п. 15. С. 284–292.</w:t>
      </w:r>
      <w:bookmarkEnd w:id="1"/>
      <w:r w:rsidRPr="00933777">
        <w:rPr>
          <w:sz w:val="28"/>
          <w:szCs w:val="28"/>
        </w:rPr>
        <w:t xml:space="preserve"> </w:t>
      </w:r>
    </w:p>
    <w:p w:rsidR="00C74B62" w:rsidRPr="00933777" w:rsidRDefault="00C74B62" w:rsidP="0029059E">
      <w:pPr>
        <w:pStyle w:val="a3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62" w:lineRule="auto"/>
        <w:ind w:left="0" w:firstLine="426"/>
        <w:jc w:val="both"/>
        <w:rPr>
          <w:sz w:val="28"/>
          <w:szCs w:val="28"/>
        </w:rPr>
      </w:pPr>
      <w:proofErr w:type="spellStart"/>
      <w:r w:rsidRPr="00933777">
        <w:rPr>
          <w:sz w:val="28"/>
          <w:szCs w:val="28"/>
        </w:rPr>
        <w:lastRenderedPageBreak/>
        <w:t>Рогульська</w:t>
      </w:r>
      <w:proofErr w:type="spellEnd"/>
      <w:r w:rsidRPr="00933777">
        <w:rPr>
          <w:sz w:val="28"/>
          <w:szCs w:val="28"/>
        </w:rPr>
        <w:t xml:space="preserve"> О. О. Актуальні методологічні підходи до підготовки </w:t>
      </w:r>
      <w:proofErr w:type="spellStart"/>
      <w:r w:rsidRPr="00933777">
        <w:rPr>
          <w:sz w:val="28"/>
          <w:szCs w:val="28"/>
        </w:rPr>
        <w:t>майбутніху</w:t>
      </w:r>
      <w:bookmarkStart w:id="2" w:name="Рогульська_Актуальні_методологічні"/>
      <w:bookmarkEnd w:id="2"/>
      <w:r w:rsidRPr="00933777">
        <w:rPr>
          <w:sz w:val="28"/>
          <w:szCs w:val="28"/>
        </w:rPr>
        <w:t>чителів</w:t>
      </w:r>
      <w:proofErr w:type="spellEnd"/>
      <w:r w:rsidRPr="00933777">
        <w:rPr>
          <w:sz w:val="28"/>
          <w:szCs w:val="28"/>
        </w:rPr>
        <w:t xml:space="preserve"> іноземної мови. </w:t>
      </w:r>
      <w:r w:rsidRPr="00933777">
        <w:rPr>
          <w:i/>
          <w:sz w:val="28"/>
          <w:szCs w:val="28"/>
        </w:rPr>
        <w:t>Освітній простір України: наук. журнал</w:t>
      </w:r>
      <w:r w:rsidRPr="00933777">
        <w:rPr>
          <w:sz w:val="28"/>
          <w:szCs w:val="28"/>
        </w:rPr>
        <w:t xml:space="preserve"> / </w:t>
      </w:r>
      <w:proofErr w:type="spellStart"/>
      <w:r w:rsidRPr="00933777">
        <w:rPr>
          <w:sz w:val="28"/>
          <w:szCs w:val="28"/>
        </w:rPr>
        <w:t>Прикарпат</w:t>
      </w:r>
      <w:proofErr w:type="spellEnd"/>
      <w:r w:rsidRPr="00933777">
        <w:rPr>
          <w:sz w:val="28"/>
          <w:szCs w:val="28"/>
        </w:rPr>
        <w:t xml:space="preserve">. нац. ун-т ім. В. Стефаника. Івано-Франківськ, 2018. </w:t>
      </w:r>
      <w:proofErr w:type="spellStart"/>
      <w:r w:rsidRPr="00933777">
        <w:rPr>
          <w:sz w:val="28"/>
          <w:szCs w:val="28"/>
        </w:rPr>
        <w:t>Ви</w:t>
      </w:r>
      <w:proofErr w:type="spellEnd"/>
      <w:r w:rsidRPr="00933777">
        <w:rPr>
          <w:sz w:val="28"/>
          <w:szCs w:val="28"/>
        </w:rPr>
        <w:t>п. 13.     С. 82–88.</w:t>
      </w:r>
    </w:p>
    <w:p w:rsidR="00C74B62" w:rsidRDefault="00C74B62" w:rsidP="0029059E">
      <w:pPr>
        <w:pStyle w:val="a3"/>
        <w:numPr>
          <w:ilvl w:val="0"/>
          <w:numId w:val="1"/>
        </w:numPr>
        <w:shd w:val="clear" w:color="auto" w:fill="FFFFFF"/>
        <w:tabs>
          <w:tab w:val="left" w:pos="142"/>
          <w:tab w:val="left" w:pos="426"/>
          <w:tab w:val="left" w:pos="1316"/>
        </w:tabs>
        <w:autoSpaceDE/>
        <w:autoSpaceDN/>
        <w:adjustRightInd w:val="0"/>
        <w:spacing w:line="372" w:lineRule="auto"/>
        <w:ind w:left="0" w:firstLine="426"/>
        <w:jc w:val="both"/>
        <w:rPr>
          <w:sz w:val="28"/>
          <w:szCs w:val="28"/>
        </w:rPr>
      </w:pPr>
      <w:bookmarkStart w:id="3" w:name="_Ref7036347"/>
      <w:bookmarkStart w:id="4" w:name="_GoBack"/>
      <w:bookmarkEnd w:id="4"/>
      <w:r w:rsidRPr="00933777">
        <w:rPr>
          <w:sz w:val="28"/>
          <w:szCs w:val="28"/>
        </w:rPr>
        <w:t xml:space="preserve">Фрицюк В. А. Теоретичні та методичні засади підготовки майбутніх педагогів до безперервного професійного саморозвитку: автореф. дис. … канд. пед. наук: 13.00.04 / </w:t>
      </w:r>
      <w:proofErr w:type="spellStart"/>
      <w:r w:rsidRPr="00933777">
        <w:rPr>
          <w:sz w:val="28"/>
          <w:szCs w:val="28"/>
        </w:rPr>
        <w:t>Вінницький</w:t>
      </w:r>
      <w:proofErr w:type="spellEnd"/>
      <w:r w:rsidRPr="00933777">
        <w:rPr>
          <w:sz w:val="28"/>
          <w:szCs w:val="28"/>
        </w:rPr>
        <w:t xml:space="preserve"> </w:t>
      </w:r>
      <w:proofErr w:type="spellStart"/>
      <w:r w:rsidRPr="00933777">
        <w:rPr>
          <w:sz w:val="28"/>
          <w:szCs w:val="28"/>
        </w:rPr>
        <w:t>державний</w:t>
      </w:r>
      <w:proofErr w:type="spellEnd"/>
      <w:r w:rsidRPr="00933777">
        <w:rPr>
          <w:sz w:val="28"/>
          <w:szCs w:val="28"/>
        </w:rPr>
        <w:t xml:space="preserve"> </w:t>
      </w:r>
      <w:proofErr w:type="spellStart"/>
      <w:r w:rsidRPr="00933777">
        <w:rPr>
          <w:sz w:val="28"/>
          <w:szCs w:val="28"/>
        </w:rPr>
        <w:t>педагогічний</w:t>
      </w:r>
      <w:proofErr w:type="spellEnd"/>
      <w:r w:rsidRPr="00933777">
        <w:rPr>
          <w:sz w:val="28"/>
          <w:szCs w:val="28"/>
        </w:rPr>
        <w:t xml:space="preserve"> університет імені </w:t>
      </w:r>
      <w:proofErr w:type="spellStart"/>
      <w:r w:rsidRPr="00933777">
        <w:rPr>
          <w:sz w:val="28"/>
          <w:szCs w:val="28"/>
        </w:rPr>
        <w:t>Михайла</w:t>
      </w:r>
      <w:proofErr w:type="spellEnd"/>
      <w:r w:rsidRPr="00933777">
        <w:rPr>
          <w:sz w:val="28"/>
          <w:szCs w:val="28"/>
        </w:rPr>
        <w:t xml:space="preserve"> Коцюбинського. Вінниця, 2017. 40 с.</w:t>
      </w:r>
      <w:bookmarkEnd w:id="3"/>
      <w:r w:rsidRPr="00933777">
        <w:rPr>
          <w:sz w:val="28"/>
          <w:szCs w:val="28"/>
        </w:rPr>
        <w:t xml:space="preserve"> </w:t>
      </w:r>
    </w:p>
    <w:sectPr w:rsidR="00C74B62" w:rsidSect="0029059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4C2302"/>
    <w:multiLevelType w:val="hybridMultilevel"/>
    <w:tmpl w:val="86C6D696"/>
    <w:lvl w:ilvl="0" w:tplc="C41C01EA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5DD"/>
    <w:rsid w:val="0018574F"/>
    <w:rsid w:val="001A1A4A"/>
    <w:rsid w:val="0029059E"/>
    <w:rsid w:val="0060079E"/>
    <w:rsid w:val="00731CAA"/>
    <w:rsid w:val="007A4F27"/>
    <w:rsid w:val="008B4D40"/>
    <w:rsid w:val="00B715DD"/>
    <w:rsid w:val="00C5584B"/>
    <w:rsid w:val="00C74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15DD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3">
    <w:name w:val="heading 3"/>
    <w:basedOn w:val="a"/>
    <w:link w:val="30"/>
    <w:qFormat/>
    <w:rsid w:val="00B715DD"/>
    <w:pPr>
      <w:autoSpaceDE w:val="0"/>
      <w:autoSpaceDN w:val="0"/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715DD"/>
    <w:rPr>
      <w:rFonts w:ascii="Times New Roman" w:eastAsia="Times New Roman" w:hAnsi="Times New Roman" w:cs="Times New Roman"/>
      <w:b/>
      <w:bCs/>
      <w:sz w:val="27"/>
      <w:szCs w:val="27"/>
      <w:lang w:val="uk-UA" w:eastAsia="ru-RU"/>
    </w:rPr>
  </w:style>
  <w:style w:type="paragraph" w:customStyle="1" w:styleId="a3">
    <w:name w:val="List Paragraph"/>
    <w:aliases w:val="для моей работы"/>
    <w:basedOn w:val="a"/>
    <w:uiPriority w:val="34"/>
    <w:qFormat/>
    <w:rsid w:val="00C74B62"/>
    <w:pPr>
      <w:autoSpaceDE w:val="0"/>
      <w:autoSpaceDN w:val="0"/>
      <w:ind w:left="720"/>
      <w:contextualSpacing/>
    </w:pPr>
    <w:rPr>
      <w:rFonts w:eastAsia="Times New Roman"/>
      <w:sz w:val="20"/>
      <w:szCs w:val="20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15DD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3">
    <w:name w:val="heading 3"/>
    <w:basedOn w:val="a"/>
    <w:link w:val="30"/>
    <w:qFormat/>
    <w:rsid w:val="00B715DD"/>
    <w:pPr>
      <w:autoSpaceDE w:val="0"/>
      <w:autoSpaceDN w:val="0"/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715DD"/>
    <w:rPr>
      <w:rFonts w:ascii="Times New Roman" w:eastAsia="Times New Roman" w:hAnsi="Times New Roman" w:cs="Times New Roman"/>
      <w:b/>
      <w:bCs/>
      <w:sz w:val="27"/>
      <w:szCs w:val="27"/>
      <w:lang w:val="uk-UA" w:eastAsia="ru-RU"/>
    </w:rPr>
  </w:style>
  <w:style w:type="paragraph" w:customStyle="1" w:styleId="a3">
    <w:name w:val="List Paragraph"/>
    <w:aliases w:val="для моей работы"/>
    <w:basedOn w:val="a"/>
    <w:uiPriority w:val="34"/>
    <w:qFormat/>
    <w:rsid w:val="00C74B62"/>
    <w:pPr>
      <w:autoSpaceDE w:val="0"/>
      <w:autoSpaceDN w:val="0"/>
      <w:ind w:left="720"/>
      <w:contextualSpacing/>
    </w:pPr>
    <w:rPr>
      <w:rFonts w:eastAsia="Times New Roman"/>
      <w:sz w:val="20"/>
      <w:szCs w:val="20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intkonf.org/bondar-nd-osoblivosti-komunikativnogo-pidhodu-u-navchanni-inozemniy-movi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959</Words>
  <Characters>5470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2021-03-06T05:48:00Z</dcterms:created>
  <dcterms:modified xsi:type="dcterms:W3CDTF">2021-03-06T06:28:00Z</dcterms:modified>
</cp:coreProperties>
</file>