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5B6B8" w14:textId="53D00CAA" w:rsidR="008964EA" w:rsidRPr="00A83B47" w:rsidRDefault="008964EA" w:rsidP="008964EA">
      <w:pPr>
        <w:pStyle w:val="a7"/>
        <w:spacing w:before="117"/>
        <w:ind w:left="105"/>
        <w:rPr>
          <w:sz w:val="24"/>
          <w:szCs w:val="24"/>
        </w:rPr>
      </w:pPr>
      <w:r w:rsidRPr="00A83B47">
        <w:rPr>
          <w:sz w:val="24"/>
          <w:szCs w:val="24"/>
        </w:rPr>
        <w:t>УДК</w:t>
      </w:r>
      <w:r w:rsidR="00E5214E">
        <w:rPr>
          <w:sz w:val="24"/>
          <w:szCs w:val="24"/>
        </w:rPr>
        <w:t xml:space="preserve"> </w:t>
      </w:r>
      <w:r w:rsidR="00E5214E" w:rsidRPr="00E5214E">
        <w:rPr>
          <w:sz w:val="24"/>
          <w:szCs w:val="24"/>
        </w:rPr>
        <w:t>378.091.33-028.17+81'243</w:t>
      </w:r>
    </w:p>
    <w:p w14:paraId="446F93C0" w14:textId="76160801" w:rsidR="008964EA" w:rsidRPr="00A83B47" w:rsidRDefault="00607BA8" w:rsidP="008964EA">
      <w:pPr>
        <w:pStyle w:val="a7"/>
        <w:ind w:right="73"/>
        <w:jc w:val="right"/>
        <w:rPr>
          <w:spacing w:val="-3"/>
          <w:sz w:val="24"/>
          <w:szCs w:val="24"/>
        </w:rPr>
      </w:pPr>
      <w:r w:rsidRPr="00A83B47">
        <w:rPr>
          <w:sz w:val="24"/>
          <w:szCs w:val="24"/>
        </w:rPr>
        <w:t>О</w:t>
      </w:r>
      <w:r w:rsidR="008964EA" w:rsidRPr="00A83B47">
        <w:rPr>
          <w:sz w:val="24"/>
          <w:szCs w:val="24"/>
        </w:rPr>
        <w:t>.</w:t>
      </w:r>
      <w:r w:rsidR="008964EA" w:rsidRPr="00A83B47">
        <w:rPr>
          <w:spacing w:val="-3"/>
          <w:sz w:val="24"/>
          <w:szCs w:val="24"/>
        </w:rPr>
        <w:t xml:space="preserve"> </w:t>
      </w:r>
      <w:r w:rsidRPr="00A83B47">
        <w:rPr>
          <w:sz w:val="24"/>
          <w:szCs w:val="24"/>
        </w:rPr>
        <w:t>О</w:t>
      </w:r>
      <w:r w:rsidR="008964EA" w:rsidRPr="00A83B47">
        <w:rPr>
          <w:sz w:val="24"/>
          <w:szCs w:val="24"/>
        </w:rPr>
        <w:t>.</w:t>
      </w:r>
      <w:r w:rsidR="008964EA" w:rsidRPr="00A83B47">
        <w:rPr>
          <w:spacing w:val="-2"/>
          <w:sz w:val="24"/>
          <w:szCs w:val="24"/>
        </w:rPr>
        <w:t xml:space="preserve"> </w:t>
      </w:r>
      <w:r w:rsidRPr="00A83B47">
        <w:rPr>
          <w:sz w:val="24"/>
          <w:szCs w:val="24"/>
        </w:rPr>
        <w:t>Р</w:t>
      </w:r>
      <w:r w:rsidR="00A83B47" w:rsidRPr="00A83B47">
        <w:rPr>
          <w:sz w:val="24"/>
          <w:szCs w:val="24"/>
        </w:rPr>
        <w:t>ОГУЛЬСЬКА</w:t>
      </w:r>
    </w:p>
    <w:p w14:paraId="0783FD9A" w14:textId="6A095D01" w:rsidR="008964EA" w:rsidRPr="00A83B47" w:rsidRDefault="00607BA8" w:rsidP="008964EA">
      <w:pPr>
        <w:pStyle w:val="a7"/>
        <w:ind w:right="73"/>
        <w:jc w:val="right"/>
        <w:rPr>
          <w:sz w:val="20"/>
          <w:szCs w:val="20"/>
        </w:rPr>
      </w:pPr>
      <w:r w:rsidRPr="00A83B47">
        <w:rPr>
          <w:sz w:val="20"/>
          <w:szCs w:val="20"/>
        </w:rPr>
        <w:t>доктор</w:t>
      </w:r>
      <w:r w:rsidR="008964EA" w:rsidRPr="00A83B47">
        <w:rPr>
          <w:spacing w:val="-3"/>
          <w:sz w:val="20"/>
          <w:szCs w:val="20"/>
        </w:rPr>
        <w:t xml:space="preserve"> </w:t>
      </w:r>
      <w:r w:rsidR="008964EA" w:rsidRPr="00A83B47">
        <w:rPr>
          <w:sz w:val="20"/>
          <w:szCs w:val="20"/>
        </w:rPr>
        <w:t>педагогічних</w:t>
      </w:r>
      <w:r w:rsidR="008964EA" w:rsidRPr="00A83B47">
        <w:rPr>
          <w:spacing w:val="-2"/>
          <w:sz w:val="20"/>
          <w:szCs w:val="20"/>
        </w:rPr>
        <w:t xml:space="preserve"> </w:t>
      </w:r>
      <w:r w:rsidR="008964EA" w:rsidRPr="00A83B47">
        <w:rPr>
          <w:sz w:val="20"/>
          <w:szCs w:val="20"/>
        </w:rPr>
        <w:t>наук,</w:t>
      </w:r>
      <w:r w:rsidR="008964EA" w:rsidRPr="00A83B47">
        <w:rPr>
          <w:spacing w:val="-2"/>
          <w:sz w:val="20"/>
          <w:szCs w:val="20"/>
        </w:rPr>
        <w:t xml:space="preserve"> </w:t>
      </w:r>
      <w:r w:rsidR="008964EA" w:rsidRPr="00A83B47">
        <w:rPr>
          <w:sz w:val="20"/>
          <w:szCs w:val="20"/>
        </w:rPr>
        <w:t>доцент,</w:t>
      </w:r>
    </w:p>
    <w:p w14:paraId="702EA3BE" w14:textId="28D35B4B" w:rsidR="00607BA8" w:rsidRPr="00A83B47" w:rsidRDefault="008964EA" w:rsidP="008964EA">
      <w:pPr>
        <w:pStyle w:val="a7"/>
        <w:spacing w:before="1"/>
        <w:ind w:left="1233" w:right="72" w:firstLine="1855"/>
        <w:jc w:val="right"/>
        <w:rPr>
          <w:spacing w:val="-52"/>
          <w:sz w:val="20"/>
          <w:szCs w:val="20"/>
        </w:rPr>
      </w:pPr>
      <w:r w:rsidRPr="00A83B47">
        <w:rPr>
          <w:sz w:val="20"/>
          <w:szCs w:val="20"/>
        </w:rPr>
        <w:t xml:space="preserve">доцент кафедри </w:t>
      </w:r>
      <w:r w:rsidR="00607BA8" w:rsidRPr="00A83B47">
        <w:rPr>
          <w:sz w:val="20"/>
          <w:szCs w:val="20"/>
        </w:rPr>
        <w:t>іншомовної освіти та міжкультурної комунікації</w:t>
      </w:r>
      <w:r w:rsidRPr="00A83B47">
        <w:rPr>
          <w:spacing w:val="-52"/>
          <w:sz w:val="20"/>
          <w:szCs w:val="20"/>
        </w:rPr>
        <w:t xml:space="preserve"> </w:t>
      </w:r>
    </w:p>
    <w:p w14:paraId="6DA4B00B" w14:textId="3B209DA9" w:rsidR="008964EA" w:rsidRPr="00A83B47" w:rsidRDefault="00607BA8" w:rsidP="008964EA">
      <w:pPr>
        <w:pStyle w:val="a7"/>
        <w:spacing w:before="1"/>
        <w:ind w:left="1233" w:right="72" w:firstLine="1855"/>
        <w:jc w:val="right"/>
        <w:rPr>
          <w:sz w:val="20"/>
          <w:szCs w:val="20"/>
        </w:rPr>
      </w:pPr>
      <w:r w:rsidRPr="00A83B47">
        <w:rPr>
          <w:sz w:val="20"/>
          <w:szCs w:val="20"/>
        </w:rPr>
        <w:t xml:space="preserve">Хмельницький національний </w:t>
      </w:r>
      <w:r w:rsidR="008964EA" w:rsidRPr="00A83B47">
        <w:rPr>
          <w:sz w:val="20"/>
          <w:szCs w:val="20"/>
        </w:rPr>
        <w:t>університет,</w:t>
      </w:r>
    </w:p>
    <w:p w14:paraId="6202918D" w14:textId="67ED9BE6" w:rsidR="008964EA" w:rsidRPr="00A83B47" w:rsidRDefault="008964EA" w:rsidP="008964EA">
      <w:pPr>
        <w:pStyle w:val="a7"/>
        <w:ind w:right="71"/>
        <w:jc w:val="right"/>
        <w:rPr>
          <w:sz w:val="20"/>
          <w:szCs w:val="20"/>
        </w:rPr>
      </w:pPr>
      <w:r w:rsidRPr="00A83B47">
        <w:rPr>
          <w:sz w:val="20"/>
          <w:szCs w:val="20"/>
        </w:rPr>
        <w:t>м.</w:t>
      </w:r>
      <w:r w:rsidRPr="00A83B47">
        <w:rPr>
          <w:spacing w:val="-1"/>
          <w:sz w:val="20"/>
          <w:szCs w:val="20"/>
        </w:rPr>
        <w:t xml:space="preserve"> </w:t>
      </w:r>
      <w:r w:rsidR="00607BA8" w:rsidRPr="00A83B47">
        <w:rPr>
          <w:sz w:val="20"/>
          <w:szCs w:val="20"/>
        </w:rPr>
        <w:t>Хмельницький</w:t>
      </w:r>
      <w:r w:rsidRPr="00A83B47">
        <w:rPr>
          <w:sz w:val="20"/>
          <w:szCs w:val="20"/>
        </w:rPr>
        <w:t>,</w:t>
      </w:r>
      <w:r w:rsidRPr="00A83B47">
        <w:rPr>
          <w:spacing w:val="-1"/>
          <w:sz w:val="20"/>
          <w:szCs w:val="20"/>
        </w:rPr>
        <w:t xml:space="preserve"> </w:t>
      </w:r>
      <w:r w:rsidR="00607BA8" w:rsidRPr="00A83B47">
        <w:rPr>
          <w:sz w:val="20"/>
          <w:szCs w:val="20"/>
        </w:rPr>
        <w:t>Україна</w:t>
      </w:r>
    </w:p>
    <w:p w14:paraId="44132FDA" w14:textId="77777777" w:rsidR="00607BA8" w:rsidRDefault="00607BA8" w:rsidP="008964EA">
      <w:pPr>
        <w:pStyle w:val="a7"/>
        <w:ind w:right="71"/>
        <w:jc w:val="right"/>
      </w:pPr>
    </w:p>
    <w:p w14:paraId="06925695" w14:textId="0C22300F" w:rsidR="00B26D2F" w:rsidRPr="00A83B47" w:rsidRDefault="00852ECC" w:rsidP="00B26D2F">
      <w:pPr>
        <w:spacing w:after="0" w:line="240" w:lineRule="auto"/>
        <w:jc w:val="center"/>
        <w:rPr>
          <w:rFonts w:ascii="Times New Roman" w:eastAsia="CenturySchoolbook" w:hAnsi="Times New Roman" w:cs="Times New Roman"/>
          <w:b/>
          <w:bCs/>
          <w:sz w:val="24"/>
          <w:szCs w:val="24"/>
        </w:rPr>
      </w:pPr>
      <w:r w:rsidRPr="00A83B47">
        <w:rPr>
          <w:rFonts w:ascii="Times New Roman" w:eastAsia="CenturySchoolbook" w:hAnsi="Times New Roman" w:cs="Times New Roman"/>
          <w:b/>
          <w:bCs/>
          <w:sz w:val="24"/>
          <w:szCs w:val="24"/>
        </w:rPr>
        <w:t>АУДІЮВАННЯ ЯК ЕФЕКТИВНИЙ ЗАСІБ НАВЧАННЯ ІНОЗЕМНОЇ МОВИ</w:t>
      </w:r>
      <w:r w:rsidR="00B26D2F" w:rsidRPr="00A83B47">
        <w:rPr>
          <w:rFonts w:ascii="Times New Roman" w:eastAsia="CenturySchoolbook" w:hAnsi="Times New Roman" w:cs="Times New Roman"/>
          <w:b/>
          <w:bCs/>
          <w:sz w:val="24"/>
          <w:szCs w:val="24"/>
        </w:rPr>
        <w:t>; ВИДИ АУДІЮВАННЯ</w:t>
      </w:r>
    </w:p>
    <w:p w14:paraId="6346863C" w14:textId="37105172" w:rsidR="006C74FA" w:rsidRDefault="006C74FA" w:rsidP="008964EA">
      <w:pPr>
        <w:spacing w:after="0" w:line="240" w:lineRule="auto"/>
        <w:jc w:val="center"/>
        <w:rPr>
          <w:rFonts w:ascii="Times New Roman" w:eastAsia="CenturySchoolbook" w:hAnsi="Times New Roman" w:cs="Times New Roman"/>
          <w:sz w:val="28"/>
          <w:szCs w:val="28"/>
        </w:rPr>
      </w:pPr>
    </w:p>
    <w:p w14:paraId="77BB87EB" w14:textId="1A18FD4D" w:rsidR="008964EA" w:rsidRPr="00607BA8" w:rsidRDefault="008A6428" w:rsidP="00B26D2F">
      <w:pPr>
        <w:spacing w:after="0" w:line="240" w:lineRule="auto"/>
        <w:ind w:firstLine="900"/>
        <w:jc w:val="both"/>
        <w:rPr>
          <w:rFonts w:ascii="Times New Roman" w:eastAsia="CenturySchoolbook" w:hAnsi="Times New Roman" w:cs="Times New Roman"/>
          <w:sz w:val="28"/>
          <w:szCs w:val="28"/>
        </w:rPr>
      </w:pPr>
      <w:r w:rsidRPr="00607BA8">
        <w:rPr>
          <w:rFonts w:ascii="Times New Roman" w:eastAsia="CenturySchoolbook" w:hAnsi="Times New Roman" w:cs="Times New Roman"/>
          <w:sz w:val="28"/>
          <w:szCs w:val="28"/>
        </w:rPr>
        <w:t>І</w:t>
      </w:r>
      <w:r w:rsidR="008964EA" w:rsidRPr="00607BA8">
        <w:rPr>
          <w:rFonts w:ascii="Times New Roman" w:eastAsia="CenturySchoolbook" w:hAnsi="Times New Roman" w:cs="Times New Roman"/>
          <w:sz w:val="28"/>
          <w:szCs w:val="28"/>
        </w:rPr>
        <w:t>ншомов</w:t>
      </w:r>
      <w:r w:rsidRPr="00607BA8">
        <w:rPr>
          <w:rFonts w:ascii="Times New Roman" w:eastAsia="CenturySchoolbook" w:hAnsi="Times New Roman" w:cs="Times New Roman"/>
          <w:sz w:val="28"/>
          <w:szCs w:val="28"/>
        </w:rPr>
        <w:t>на</w:t>
      </w:r>
      <w:r w:rsidR="008964EA" w:rsidRPr="00607BA8">
        <w:rPr>
          <w:rFonts w:ascii="Times New Roman" w:eastAsia="CenturySchoolbook" w:hAnsi="Times New Roman" w:cs="Times New Roman"/>
          <w:sz w:val="28"/>
          <w:szCs w:val="28"/>
        </w:rPr>
        <w:t xml:space="preserve"> мовленнєв</w:t>
      </w:r>
      <w:r w:rsidRPr="00607BA8">
        <w:rPr>
          <w:rFonts w:ascii="Times New Roman" w:eastAsia="CenturySchoolbook" w:hAnsi="Times New Roman" w:cs="Times New Roman"/>
          <w:sz w:val="28"/>
          <w:szCs w:val="28"/>
        </w:rPr>
        <w:t xml:space="preserve">а </w:t>
      </w:r>
      <w:r w:rsidR="008964EA" w:rsidRPr="00607BA8">
        <w:rPr>
          <w:rFonts w:ascii="Times New Roman" w:eastAsia="CenturySchoolbook" w:hAnsi="Times New Roman" w:cs="Times New Roman"/>
          <w:sz w:val="28"/>
          <w:szCs w:val="28"/>
        </w:rPr>
        <w:t>діяльніст</w:t>
      </w:r>
      <w:r w:rsidRPr="00607BA8">
        <w:rPr>
          <w:rFonts w:ascii="Times New Roman" w:eastAsia="CenturySchoolbook" w:hAnsi="Times New Roman" w:cs="Times New Roman"/>
          <w:sz w:val="28"/>
          <w:szCs w:val="28"/>
        </w:rPr>
        <w:t>ь</w:t>
      </w:r>
      <w:r w:rsidR="008964EA" w:rsidRPr="00607BA8">
        <w:rPr>
          <w:rFonts w:ascii="Times New Roman" w:eastAsia="CenturySchoolbook" w:hAnsi="Times New Roman" w:cs="Times New Roman"/>
          <w:sz w:val="28"/>
          <w:szCs w:val="28"/>
        </w:rPr>
        <w:t xml:space="preserve"> </w:t>
      </w:r>
      <w:r w:rsidRPr="00607BA8">
        <w:rPr>
          <w:rFonts w:ascii="Times New Roman" w:eastAsia="CenturySchoolbook" w:hAnsi="Times New Roman" w:cs="Times New Roman"/>
          <w:sz w:val="28"/>
          <w:szCs w:val="28"/>
        </w:rPr>
        <w:t>–</w:t>
      </w:r>
      <w:r w:rsidR="008964EA" w:rsidRPr="00607BA8">
        <w:rPr>
          <w:rFonts w:ascii="Times New Roman" w:eastAsia="CenturySchoolbook" w:hAnsi="Times New Roman" w:cs="Times New Roman"/>
          <w:sz w:val="28"/>
          <w:szCs w:val="28"/>
        </w:rPr>
        <w:t xml:space="preserve"> цілеспрямований процес обміну інформацією іноземною мовою </w:t>
      </w:r>
      <w:r w:rsidRPr="00607BA8">
        <w:rPr>
          <w:rFonts w:ascii="Times New Roman" w:eastAsia="CenturySchoolbook" w:hAnsi="Times New Roman" w:cs="Times New Roman"/>
          <w:sz w:val="28"/>
          <w:szCs w:val="28"/>
        </w:rPr>
        <w:t>шляхом</w:t>
      </w:r>
      <w:r w:rsidR="008964EA" w:rsidRPr="00607BA8">
        <w:rPr>
          <w:rFonts w:ascii="Times New Roman" w:eastAsia="CenturySchoolbook" w:hAnsi="Times New Roman" w:cs="Times New Roman"/>
          <w:sz w:val="28"/>
          <w:szCs w:val="28"/>
        </w:rPr>
        <w:t xml:space="preserve"> взаємодії учасників комунікації. Вчені розрізняють чотири види іншомовної мовленнєвої діяльності: говоріння, аудіювання, письмо та читання</w:t>
      </w:r>
      <w:r w:rsidRPr="00607BA8">
        <w:rPr>
          <w:rFonts w:ascii="Times New Roman" w:eastAsia="CenturySchoolbook" w:hAnsi="Times New Roman" w:cs="Times New Roman"/>
          <w:sz w:val="28"/>
          <w:szCs w:val="28"/>
        </w:rPr>
        <w:t>.</w:t>
      </w:r>
      <w:r w:rsidR="00B26D2F" w:rsidRPr="00607BA8">
        <w:rPr>
          <w:rFonts w:ascii="Times New Roman" w:eastAsia="CenturySchoolbook" w:hAnsi="Times New Roman" w:cs="Times New Roman"/>
          <w:sz w:val="28"/>
          <w:szCs w:val="28"/>
        </w:rPr>
        <w:t xml:space="preserve"> </w:t>
      </w:r>
      <w:r w:rsidR="00386552" w:rsidRPr="00607BA8">
        <w:rPr>
          <w:rFonts w:ascii="Times New Roman" w:eastAsia="CenturySchoolbook" w:hAnsi="Times New Roman" w:cs="Times New Roman"/>
          <w:sz w:val="28"/>
          <w:szCs w:val="28"/>
        </w:rPr>
        <w:t xml:space="preserve">Аудіювання є ефективним засобом навчання іноземної мови. </w:t>
      </w:r>
      <w:r w:rsidR="00F32232" w:rsidRPr="00607BA8">
        <w:rPr>
          <w:rFonts w:ascii="Times New Roman" w:eastAsia="CenturySchoolbook" w:hAnsi="Times New Roman" w:cs="Times New Roman"/>
          <w:sz w:val="28"/>
          <w:szCs w:val="28"/>
        </w:rPr>
        <w:t>Воно дає можливість оволодіти звуковою стороною мови, її фонемним складом, інтонацією, ритмом, наголосом, мелодикою, сприяє засвоєнню лексичного та граматичного матеріалу, полегшує оволодіння такими видами мовленнєвої діяльності як говоріння, читання, письмо</w:t>
      </w:r>
      <w:r w:rsidR="008964EA"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[2].</w:t>
      </w:r>
    </w:p>
    <w:p w14:paraId="7378E5C2" w14:textId="64CC2897" w:rsidR="008A6428" w:rsidRPr="00607BA8" w:rsidRDefault="008A6428" w:rsidP="00B26D2F">
      <w:pPr>
        <w:pStyle w:val="a9"/>
        <w:shd w:val="clear" w:color="auto" w:fill="FFFFFF"/>
        <w:spacing w:before="0" w:beforeAutospacing="0" w:after="0" w:afterAutospacing="0"/>
        <w:ind w:firstLine="900"/>
        <w:jc w:val="both"/>
        <w:rPr>
          <w:color w:val="333333"/>
          <w:sz w:val="28"/>
          <w:szCs w:val="28"/>
        </w:rPr>
      </w:pPr>
      <w:r w:rsidRPr="00607BA8">
        <w:rPr>
          <w:sz w:val="28"/>
          <w:szCs w:val="28"/>
        </w:rPr>
        <w:t>Аудіювання і говоріння – дві взаємопов’язані сторони усного мовлення. Це проявляється у чергуванні фаз аудіювання та говоріння в спілкуванні, оскільки аудіювання передбачає не тільки сприймання інформації, але й підготовку у внутрішньому мовленні</w:t>
      </w:r>
      <w:r w:rsidR="0027694A" w:rsidRPr="00607BA8">
        <w:rPr>
          <w:sz w:val="28"/>
          <w:szCs w:val="28"/>
        </w:rPr>
        <w:t xml:space="preserve"> слухача</w:t>
      </w:r>
      <w:r w:rsidRPr="00607BA8">
        <w:rPr>
          <w:sz w:val="28"/>
          <w:szCs w:val="28"/>
        </w:rPr>
        <w:t xml:space="preserve"> відповідної адекватної реакції на почуте. Аудіювання та читання належать до рецептивних видів мовленнєвої діяльності де відбувається сприймання, розуміння та активне перекодування інформації</w:t>
      </w:r>
      <w:r w:rsidR="0092764C" w:rsidRPr="00607BA8">
        <w:rPr>
          <w:sz w:val="28"/>
          <w:szCs w:val="28"/>
        </w:rPr>
        <w:t>.</w:t>
      </w:r>
      <w:r w:rsidRPr="00607BA8">
        <w:rPr>
          <w:sz w:val="28"/>
          <w:szCs w:val="28"/>
        </w:rPr>
        <w:t xml:space="preserve"> Під час аудіювання – сприймання, активна обробка та розуміння інформації відбуваються через слуховий канал, в той час як під час читання – через зоровий. </w:t>
      </w:r>
      <w:r w:rsidR="0092764C" w:rsidRPr="00607BA8">
        <w:rPr>
          <w:sz w:val="28"/>
          <w:szCs w:val="28"/>
        </w:rPr>
        <w:t>Однак, ч</w:t>
      </w:r>
      <w:r w:rsidRPr="00607BA8">
        <w:rPr>
          <w:sz w:val="28"/>
          <w:szCs w:val="28"/>
        </w:rPr>
        <w:t>итання можна розглядати як процес перекодування графічної мови у звукову, оскільки читаючи про себе, людина може чути текст за рахунок внутрішнього мовлення. Письмо, як вид мовленнєвої діяльності також тісно пов’язане із аудіюванням, оскільки в процесі викладу думок на папері (тобто їх графічного оформлення) людина</w:t>
      </w:r>
      <w:r w:rsidR="00607BA8" w:rsidRPr="00607BA8">
        <w:rPr>
          <w:sz w:val="28"/>
          <w:szCs w:val="28"/>
        </w:rPr>
        <w:t xml:space="preserve"> </w:t>
      </w:r>
      <w:r w:rsidRPr="00607BA8">
        <w:rPr>
          <w:sz w:val="28"/>
          <w:szCs w:val="28"/>
        </w:rPr>
        <w:t>промовляє і чує те, що пише [</w:t>
      </w:r>
      <w:r w:rsidR="00607BA8" w:rsidRPr="00607BA8">
        <w:rPr>
          <w:sz w:val="28"/>
          <w:szCs w:val="28"/>
        </w:rPr>
        <w:t>2</w:t>
      </w:r>
      <w:r w:rsidRPr="00607BA8">
        <w:rPr>
          <w:sz w:val="28"/>
          <w:szCs w:val="28"/>
        </w:rPr>
        <w:t>].</w:t>
      </w:r>
    </w:p>
    <w:p w14:paraId="02A7AAF6" w14:textId="74E7ABAF" w:rsidR="00BB46D8" w:rsidRPr="00930EC5" w:rsidRDefault="008A6428" w:rsidP="00930EC5">
      <w:pPr>
        <w:pStyle w:val="a9"/>
        <w:shd w:val="clear" w:color="auto" w:fill="FFFFFF"/>
        <w:spacing w:before="0" w:beforeAutospacing="0" w:after="0" w:afterAutospacing="0"/>
        <w:ind w:firstLine="900"/>
        <w:jc w:val="both"/>
        <w:rPr>
          <w:sz w:val="28"/>
          <w:szCs w:val="28"/>
        </w:rPr>
      </w:pPr>
      <w:r w:rsidRPr="00607BA8">
        <w:rPr>
          <w:sz w:val="28"/>
          <w:szCs w:val="28"/>
        </w:rPr>
        <w:t xml:space="preserve">Відтак, з вищевикладеного можемо зробити висновок, що аудіювання є </w:t>
      </w:r>
      <w:proofErr w:type="spellStart"/>
      <w:r w:rsidRPr="00607BA8">
        <w:rPr>
          <w:sz w:val="28"/>
          <w:szCs w:val="28"/>
        </w:rPr>
        <w:t>невідʼємною</w:t>
      </w:r>
      <w:proofErr w:type="spellEnd"/>
      <w:r w:rsidRPr="00607BA8">
        <w:rPr>
          <w:sz w:val="28"/>
          <w:szCs w:val="28"/>
        </w:rPr>
        <w:t xml:space="preserve"> складовою навчання говоріння, читання та письма, оскільки всі чотири види іншомовної мовленнєвої діяльності перебувають у тісному </w:t>
      </w:r>
      <w:proofErr w:type="spellStart"/>
      <w:r w:rsidRPr="00607BA8">
        <w:rPr>
          <w:sz w:val="28"/>
          <w:szCs w:val="28"/>
        </w:rPr>
        <w:t>взаємозвʼязку</w:t>
      </w:r>
      <w:proofErr w:type="spellEnd"/>
      <w:r w:rsidRPr="00607BA8">
        <w:rPr>
          <w:sz w:val="28"/>
          <w:szCs w:val="28"/>
        </w:rPr>
        <w:t xml:space="preserve">. </w:t>
      </w:r>
      <w:r w:rsidR="00BB46D8" w:rsidRPr="00607BA8">
        <w:rPr>
          <w:sz w:val="28"/>
          <w:szCs w:val="28"/>
        </w:rPr>
        <w:t>Процес сприймання усного мовлення на слух сприяє реалізації численних комунікативних завдань, саме тому науковці виокремлюють три види аудіювання:</w:t>
      </w:r>
      <w:r w:rsidR="00BB46D8" w:rsidRPr="00607BA8">
        <w:rPr>
          <w:i/>
          <w:sz w:val="28"/>
          <w:szCs w:val="28"/>
        </w:rPr>
        <w:t xml:space="preserve"> глобальне, детальне та критичне</w:t>
      </w:r>
      <w:r w:rsidR="00BB46D8" w:rsidRPr="00607BA8">
        <w:rPr>
          <w:i/>
          <w:color w:val="000000"/>
          <w:sz w:val="28"/>
          <w:szCs w:val="28"/>
        </w:rPr>
        <w:t>.</w:t>
      </w:r>
      <w:r w:rsidR="00BB46D8" w:rsidRPr="00607BA8">
        <w:rPr>
          <w:color w:val="000000"/>
          <w:sz w:val="28"/>
          <w:szCs w:val="28"/>
        </w:rPr>
        <w:t xml:space="preserve"> Тим не менш, вчені одностайні в тому, що чітко виокремити кожен вид аудіювання в реальному спілкуванні неможливо. Хоча цей умовний поділ швидше теоретичний ніж практичний, він відіграє важливу роль у виборі типів вправ та постановці </w:t>
      </w:r>
      <w:r w:rsidR="00BB46D8" w:rsidRPr="00607BA8">
        <w:rPr>
          <w:color w:val="000000"/>
          <w:sz w:val="28"/>
          <w:szCs w:val="28"/>
        </w:rPr>
        <w:lastRenderedPageBreak/>
        <w:t>комунікативних завдань для всебічного розвитку</w:t>
      </w:r>
      <w:r w:rsidR="00DB2276" w:rsidRPr="00607BA8">
        <w:rPr>
          <w:color w:val="000000"/>
          <w:sz w:val="28"/>
          <w:szCs w:val="28"/>
        </w:rPr>
        <w:t xml:space="preserve"> англомовної</w:t>
      </w:r>
      <w:r w:rsidR="00BB46D8" w:rsidRPr="00607BA8">
        <w:rPr>
          <w:color w:val="000000"/>
          <w:sz w:val="28"/>
          <w:szCs w:val="28"/>
        </w:rPr>
        <w:t xml:space="preserve"> </w:t>
      </w:r>
      <w:proofErr w:type="spellStart"/>
      <w:r w:rsidR="00BB46D8" w:rsidRPr="00607BA8">
        <w:rPr>
          <w:color w:val="000000"/>
          <w:sz w:val="28"/>
          <w:szCs w:val="28"/>
        </w:rPr>
        <w:t>аудитивної</w:t>
      </w:r>
      <w:proofErr w:type="spellEnd"/>
      <w:r w:rsidR="00BB46D8" w:rsidRPr="00607BA8">
        <w:rPr>
          <w:color w:val="000000"/>
          <w:sz w:val="28"/>
          <w:szCs w:val="28"/>
        </w:rPr>
        <w:t xml:space="preserve"> компетентності. Кожен вид аудіювання </w:t>
      </w:r>
      <w:r w:rsidR="00DB2276" w:rsidRPr="00607BA8">
        <w:rPr>
          <w:color w:val="000000"/>
          <w:sz w:val="28"/>
          <w:szCs w:val="28"/>
        </w:rPr>
        <w:t>формує</w:t>
      </w:r>
      <w:r w:rsidR="00BB46D8" w:rsidRPr="00607BA8">
        <w:rPr>
          <w:color w:val="000000"/>
          <w:sz w:val="28"/>
          <w:szCs w:val="28"/>
        </w:rPr>
        <w:t xml:space="preserve"> окремі </w:t>
      </w:r>
      <w:proofErr w:type="spellStart"/>
      <w:r w:rsidR="00BB46D8" w:rsidRPr="00607BA8">
        <w:rPr>
          <w:color w:val="000000"/>
          <w:sz w:val="28"/>
          <w:szCs w:val="28"/>
        </w:rPr>
        <w:t>аудитивні</w:t>
      </w:r>
      <w:proofErr w:type="spellEnd"/>
      <w:r w:rsidR="00BB46D8" w:rsidRPr="00607BA8">
        <w:rPr>
          <w:color w:val="000000"/>
          <w:sz w:val="28"/>
          <w:szCs w:val="28"/>
        </w:rPr>
        <w:t xml:space="preserve"> вміння, комплексний розвиток яких забезпечує розуміння англомовного мовлення [</w:t>
      </w:r>
      <w:r w:rsidR="008964EA" w:rsidRPr="00607BA8">
        <w:rPr>
          <w:color w:val="000000"/>
          <w:sz w:val="28"/>
          <w:szCs w:val="28"/>
        </w:rPr>
        <w:t>1</w:t>
      </w:r>
      <w:r w:rsidR="00BB46D8" w:rsidRPr="00607BA8">
        <w:rPr>
          <w:color w:val="000000"/>
          <w:sz w:val="28"/>
          <w:szCs w:val="28"/>
        </w:rPr>
        <w:t>].</w:t>
      </w:r>
    </w:p>
    <w:p w14:paraId="7556425B" w14:textId="0E782F04" w:rsidR="00BB46D8" w:rsidRPr="00607BA8" w:rsidRDefault="00BB46D8" w:rsidP="008964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07BA8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Глобальне аудіювання</w:t>
      </w:r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має на меті навчити </w:t>
      </w:r>
      <w:r w:rsidR="00930EC5">
        <w:rPr>
          <w:rFonts w:ascii="Times New Roman" w:eastAsia="Times New Roman" w:hAnsi="Times New Roman" w:cs="Times New Roman"/>
          <w:color w:val="000000"/>
          <w:sz w:val="28"/>
          <w:szCs w:val="28"/>
        </w:rPr>
        <w:t>студентів</w:t>
      </w:r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вловлювати основний зміст почутої інформації. Глобальне аудіювання ще називають </w:t>
      </w:r>
      <w:proofErr w:type="spellStart"/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ознайомлюючим</w:t>
      </w:r>
      <w:proofErr w:type="spellEnd"/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оскільки воно не ставить перед </w:t>
      </w:r>
      <w:r w:rsidR="00DB2276"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слухачами</w:t>
      </w:r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детального комунікативного завдання при першому прослуховуванні </w:t>
      </w:r>
      <w:proofErr w:type="spellStart"/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аудіоповідомлення</w:t>
      </w:r>
      <w:proofErr w:type="spellEnd"/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. Цей вид аудіювання направлений на формування вмінь прогнозув</w:t>
      </w:r>
      <w:r w:rsidR="00DB2276"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ати</w:t>
      </w:r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зміст</w:t>
      </w:r>
      <w:r w:rsidR="00DB2276"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аудіотексту</w:t>
      </w:r>
      <w:proofErr w:type="spellEnd"/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DB2276"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зважаючи</w:t>
      </w:r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заголовок, картинку чи п</w:t>
      </w:r>
      <w:r w:rsidR="00DB2276"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редставлену лексику</w:t>
      </w:r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. При глобальному аудіюванні розвивають</w:t>
      </w:r>
      <w:r w:rsidR="00DB2276"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й інші мовленнєві вміння, такі як ігнорування певної інформації (незнайомий соціокультурний бекґраунд; нові лексичні одиниці, які не перешкоджають сприйняттю основного змісту), розділення тексту на смислові частини та визначення смислових </w:t>
      </w:r>
      <w:proofErr w:type="spellStart"/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зв’язків</w:t>
      </w:r>
      <w:proofErr w:type="spellEnd"/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між ними тощо. Для розвитку глобального аудіювання доречне виконання наступних завдань: відповіді на загальні питання по змісту почутого, підбір заголовків до виокремлених смислових блоків, завдання на визначення хронологічної послідовності подій в </w:t>
      </w:r>
      <w:proofErr w:type="spellStart"/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аудіотексті</w:t>
      </w:r>
      <w:proofErr w:type="spellEnd"/>
      <w:r w:rsidR="00DB2276"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створенн</w:t>
      </w:r>
      <w:r w:rsidR="008B2FAB"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схем, ментальних карт чи просто рисунків для ілюстрації загального змісту чи структури тексту.</w:t>
      </w:r>
    </w:p>
    <w:p w14:paraId="093C9699" w14:textId="636EEA37" w:rsidR="00BB46D8" w:rsidRPr="00607BA8" w:rsidRDefault="00BB46D8" w:rsidP="008964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07BA8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Детальне аудіювання</w:t>
      </w:r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потрібне для повного розуміння змісту почутого та виділення необхідної для виконання комунікативного завдання інформації з мовленнєвого потоку (факти, аргументи, статистику, дати, власні та географічні назви, специфічні терміни тощо), ігноруючи ту, яка не несе корисності для виконання комунікативного завдання. Детальне аудіювання передбачає прослуховування відеоряду або </w:t>
      </w:r>
      <w:proofErr w:type="spellStart"/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аудіоповідомлення</w:t>
      </w:r>
      <w:proofErr w:type="spellEnd"/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більше одного разу з фокусуванням уваги на деталі, які ігнорувалися при попередньому прослуховуванні (фрагменти, що містять нові лексичні одиниці, фразеологізми</w:t>
      </w:r>
      <w:r w:rsidR="008B2FAB"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сленг тощо). При навчанні детальному аудіюванню перевага надається вправам на встановлення правильної відповіді з кількох запропонованих, підтвердження або спростування тверджень, доповнення речень деталями, складання плану прослуханого тексту, докладний переказ або відкриті відповіді на </w:t>
      </w:r>
      <w:proofErr w:type="spellStart"/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>конкретизуючі</w:t>
      </w:r>
      <w:proofErr w:type="spellEnd"/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запитання. </w:t>
      </w:r>
    </w:p>
    <w:p w14:paraId="097B87D9" w14:textId="2FD7A4C8" w:rsidR="00890905" w:rsidRDefault="00BB46D8" w:rsidP="00A9286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07BA8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Критичне аудіювання</w:t>
      </w:r>
      <w:r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здійснюється з метою розвитку навичок критичної оцінки почутого/побаченого та висловлення власної точки зору опираючись на новий матеріал та попередній життєвий досвід. Для розвитку критичного аудіювання варто використовувати відкриті питання, де потрібно дати власну оцінку побаченому/почутому; доповнення схем або ментальних карт; синтезування імовірних сценаріїв з подальшим обговоренням і аргументуванням тощо</w:t>
      </w:r>
      <w:r w:rsidR="008964EA" w:rsidRPr="00607B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[1].</w:t>
      </w:r>
    </w:p>
    <w:p w14:paraId="7ED9643E" w14:textId="77777777" w:rsidR="00930EC5" w:rsidRDefault="00930EC5" w:rsidP="00A9286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6ED53D14" w14:textId="7DEC746B" w:rsidR="008964EA" w:rsidRPr="00890905" w:rsidRDefault="008964EA" w:rsidP="00A9286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</w:rPr>
      </w:pPr>
      <w:r w:rsidRPr="00890905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</w:rPr>
        <w:lastRenderedPageBreak/>
        <w:t>Список використаних джерел:</w:t>
      </w:r>
    </w:p>
    <w:p w14:paraId="726D6D14" w14:textId="7CB2BADA" w:rsidR="008964EA" w:rsidRPr="00890905" w:rsidRDefault="008964EA" w:rsidP="00A92863">
      <w:pPr>
        <w:pStyle w:val="a4"/>
        <w:numPr>
          <w:ilvl w:val="0"/>
          <w:numId w:val="5"/>
        </w:numPr>
        <w:spacing w:after="0" w:line="240" w:lineRule="auto"/>
        <w:ind w:left="0" w:firstLine="81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white"/>
        </w:rPr>
      </w:pPr>
      <w:proofErr w:type="spellStart"/>
      <w:r w:rsidRPr="00890905">
        <w:rPr>
          <w:rFonts w:ascii="Times New Roman" w:hAnsi="Times New Roman" w:cs="Times New Roman"/>
          <w:sz w:val="24"/>
          <w:szCs w:val="24"/>
        </w:rPr>
        <w:t>Мамачич</w:t>
      </w:r>
      <w:proofErr w:type="spellEnd"/>
      <w:r w:rsidRPr="00890905">
        <w:rPr>
          <w:rFonts w:ascii="Times New Roman" w:hAnsi="Times New Roman" w:cs="Times New Roman"/>
          <w:sz w:val="24"/>
          <w:szCs w:val="24"/>
        </w:rPr>
        <w:t xml:space="preserve"> К. В. Розвиток англомовної </w:t>
      </w:r>
      <w:proofErr w:type="spellStart"/>
      <w:r w:rsidRPr="00890905">
        <w:rPr>
          <w:rFonts w:ascii="Times New Roman" w:hAnsi="Times New Roman" w:cs="Times New Roman"/>
          <w:sz w:val="24"/>
          <w:szCs w:val="24"/>
        </w:rPr>
        <w:t>аудитивної</w:t>
      </w:r>
      <w:proofErr w:type="spellEnd"/>
      <w:r w:rsidRPr="00890905">
        <w:rPr>
          <w:rFonts w:ascii="Times New Roman" w:hAnsi="Times New Roman" w:cs="Times New Roman"/>
          <w:sz w:val="24"/>
          <w:szCs w:val="24"/>
        </w:rPr>
        <w:t xml:space="preserve"> компетентності учнів 11-х профільних класів з використанням відеоматеріалів (на прикладі вивчення теми «Їжа»)</w:t>
      </w:r>
      <w:r w:rsidRPr="00890905">
        <w:rPr>
          <w:rFonts w:ascii="Times New Roman" w:eastAsia="CenturySchoolbook" w:hAnsi="Times New Roman" w:cs="Times New Roman"/>
          <w:color w:val="000000"/>
          <w:sz w:val="24"/>
          <w:szCs w:val="24"/>
        </w:rPr>
        <w:t xml:space="preserve">. URL: </w:t>
      </w:r>
      <w:hyperlink r:id="rId6" w:history="1">
        <w:r w:rsidRPr="00890905">
          <w:rPr>
            <w:rStyle w:val="a5"/>
            <w:rFonts w:ascii="Times New Roman" w:eastAsia="CenturySchoolbook" w:hAnsi="Times New Roman" w:cs="Times New Roman"/>
            <w:sz w:val="24"/>
            <w:szCs w:val="24"/>
          </w:rPr>
          <w:t>https://elar.khmnu.edu.ua/server/api/core/bitstreams/c91046a8-6c04-45ec-bd35-9db73e35d1d8/content</w:t>
        </w:r>
      </w:hyperlink>
      <w:r w:rsidRPr="00890905">
        <w:rPr>
          <w:rFonts w:ascii="Times New Roman" w:eastAsia="CenturySchoolbook" w:hAnsi="Times New Roman" w:cs="Times New Roman"/>
          <w:color w:val="000000"/>
          <w:sz w:val="24"/>
          <w:szCs w:val="24"/>
        </w:rPr>
        <w:t xml:space="preserve"> (дата звернення: 1. </w:t>
      </w:r>
      <w:r w:rsidR="00607BA8" w:rsidRPr="00890905">
        <w:rPr>
          <w:rFonts w:ascii="Times New Roman" w:eastAsia="CenturySchoolbook" w:hAnsi="Times New Roman" w:cs="Times New Roman"/>
          <w:color w:val="000000"/>
          <w:sz w:val="24"/>
          <w:szCs w:val="24"/>
        </w:rPr>
        <w:t>0</w:t>
      </w:r>
      <w:r w:rsidRPr="00890905">
        <w:rPr>
          <w:rFonts w:ascii="Times New Roman" w:eastAsia="CenturySchoolbook" w:hAnsi="Times New Roman" w:cs="Times New Roman"/>
          <w:color w:val="000000"/>
          <w:sz w:val="24"/>
          <w:szCs w:val="24"/>
        </w:rPr>
        <w:t>2. 202</w:t>
      </w:r>
      <w:r w:rsidR="00607BA8" w:rsidRPr="00890905">
        <w:rPr>
          <w:rFonts w:ascii="Times New Roman" w:eastAsia="CenturySchoolbook" w:hAnsi="Times New Roman" w:cs="Times New Roman"/>
          <w:color w:val="000000"/>
          <w:sz w:val="24"/>
          <w:szCs w:val="24"/>
        </w:rPr>
        <w:t>4</w:t>
      </w:r>
      <w:r w:rsidRPr="00890905">
        <w:rPr>
          <w:rFonts w:ascii="Times New Roman" w:eastAsia="CenturySchoolbook" w:hAnsi="Times New Roman" w:cs="Times New Roman"/>
          <w:color w:val="000000"/>
          <w:sz w:val="24"/>
          <w:szCs w:val="24"/>
        </w:rPr>
        <w:t>).</w:t>
      </w:r>
    </w:p>
    <w:p w14:paraId="53136A5A" w14:textId="31926CA0" w:rsidR="00FC7918" w:rsidRPr="00890905" w:rsidRDefault="00FC7918" w:rsidP="00A92863">
      <w:pPr>
        <w:pStyle w:val="a4"/>
        <w:numPr>
          <w:ilvl w:val="0"/>
          <w:numId w:val="5"/>
        </w:numPr>
        <w:spacing w:after="0" w:line="240" w:lineRule="auto"/>
        <w:ind w:left="0" w:firstLine="81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white"/>
        </w:rPr>
      </w:pPr>
      <w:r w:rsidRPr="00890905">
        <w:rPr>
          <w:rFonts w:ascii="Times New Roman" w:eastAsia="Times New Roman" w:hAnsi="Times New Roman" w:cs="Times New Roman"/>
          <w:sz w:val="24"/>
          <w:szCs w:val="24"/>
        </w:rPr>
        <w:t>Холод І. В. Методика викладання англійської мови : навчально-методичний посібник для студентів вищих навчальних закладів. Умань : Візаві, 2018. 165 с.</w:t>
      </w:r>
    </w:p>
    <w:sectPr w:rsidR="00FC7918" w:rsidRPr="00890905" w:rsidSect="00A92863">
      <w:pgSz w:w="11906" w:h="16838" w:code="9"/>
      <w:pgMar w:top="1440" w:right="1440" w:bottom="1440" w:left="180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enturySchoolbook"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A564D4"/>
    <w:multiLevelType w:val="hybridMultilevel"/>
    <w:tmpl w:val="AD2AC000"/>
    <w:lvl w:ilvl="0" w:tplc="5F22F222">
      <w:start w:val="1"/>
      <w:numFmt w:val="decimal"/>
      <w:lvlText w:val="%1."/>
      <w:lvlJc w:val="left"/>
      <w:pPr>
        <w:ind w:left="1777" w:hanging="360"/>
      </w:pPr>
    </w:lvl>
    <w:lvl w:ilvl="1" w:tplc="8C948D1E">
      <w:start w:val="1"/>
      <w:numFmt w:val="lowerLetter"/>
      <w:lvlText w:val="%2."/>
      <w:lvlJc w:val="left"/>
      <w:pPr>
        <w:ind w:left="2497" w:hanging="360"/>
      </w:pPr>
    </w:lvl>
    <w:lvl w:ilvl="2" w:tplc="1CA08FCC">
      <w:start w:val="1"/>
      <w:numFmt w:val="lowerRoman"/>
      <w:lvlText w:val="%3."/>
      <w:lvlJc w:val="right"/>
      <w:pPr>
        <w:ind w:left="3217" w:hanging="180"/>
      </w:pPr>
    </w:lvl>
    <w:lvl w:ilvl="3" w:tplc="0EA67494">
      <w:start w:val="1"/>
      <w:numFmt w:val="decimal"/>
      <w:lvlText w:val="%4."/>
      <w:lvlJc w:val="left"/>
      <w:pPr>
        <w:ind w:left="3937" w:hanging="360"/>
      </w:pPr>
    </w:lvl>
    <w:lvl w:ilvl="4" w:tplc="AD040AF0">
      <w:start w:val="1"/>
      <w:numFmt w:val="lowerLetter"/>
      <w:lvlText w:val="%5."/>
      <w:lvlJc w:val="left"/>
      <w:pPr>
        <w:ind w:left="4657" w:hanging="360"/>
      </w:pPr>
    </w:lvl>
    <w:lvl w:ilvl="5" w:tplc="DC18FD3A">
      <w:start w:val="1"/>
      <w:numFmt w:val="lowerRoman"/>
      <w:lvlText w:val="%6."/>
      <w:lvlJc w:val="right"/>
      <w:pPr>
        <w:ind w:left="5377" w:hanging="180"/>
      </w:pPr>
    </w:lvl>
    <w:lvl w:ilvl="6" w:tplc="5D24C2AC">
      <w:start w:val="1"/>
      <w:numFmt w:val="decimal"/>
      <w:lvlText w:val="%7."/>
      <w:lvlJc w:val="left"/>
      <w:pPr>
        <w:ind w:left="6097" w:hanging="360"/>
      </w:pPr>
    </w:lvl>
    <w:lvl w:ilvl="7" w:tplc="B9F0A9F6">
      <w:start w:val="1"/>
      <w:numFmt w:val="lowerLetter"/>
      <w:lvlText w:val="%8."/>
      <w:lvlJc w:val="left"/>
      <w:pPr>
        <w:ind w:left="6817" w:hanging="360"/>
      </w:pPr>
    </w:lvl>
    <w:lvl w:ilvl="8" w:tplc="F0E633C8">
      <w:start w:val="1"/>
      <w:numFmt w:val="lowerRoman"/>
      <w:lvlText w:val="%9."/>
      <w:lvlJc w:val="right"/>
      <w:pPr>
        <w:ind w:left="7537" w:hanging="180"/>
      </w:pPr>
    </w:lvl>
  </w:abstractNum>
  <w:abstractNum w:abstractNumId="1" w15:restartNumberingAfterBreak="0">
    <w:nsid w:val="1E2A6274"/>
    <w:multiLevelType w:val="hybridMultilevel"/>
    <w:tmpl w:val="020618BE"/>
    <w:lvl w:ilvl="0" w:tplc="88A45CB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b w:val="0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C35D55"/>
    <w:multiLevelType w:val="hybridMultilevel"/>
    <w:tmpl w:val="B48CD312"/>
    <w:lvl w:ilvl="0" w:tplc="0A92DB9E">
      <w:start w:val="1"/>
      <w:numFmt w:val="decimal"/>
      <w:lvlText w:val="%1."/>
      <w:lvlJc w:val="left"/>
      <w:pPr>
        <w:ind w:left="1211" w:hanging="360"/>
      </w:pPr>
      <w:rPr>
        <w:rFonts w:eastAsiaTheme="minorHAnsi"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4EA26046"/>
    <w:multiLevelType w:val="hybridMultilevel"/>
    <w:tmpl w:val="5922EED8"/>
    <w:lvl w:ilvl="0" w:tplc="7D48A6D2">
      <w:start w:val="1"/>
      <w:numFmt w:val="decimal"/>
      <w:lvlText w:val="%1."/>
      <w:lvlJc w:val="left"/>
      <w:pPr>
        <w:ind w:left="720" w:hanging="360"/>
      </w:pPr>
    </w:lvl>
    <w:lvl w:ilvl="1" w:tplc="579A2F4C">
      <w:start w:val="1"/>
      <w:numFmt w:val="lowerLetter"/>
      <w:lvlText w:val="%2."/>
      <w:lvlJc w:val="left"/>
      <w:pPr>
        <w:ind w:left="1440" w:hanging="360"/>
      </w:pPr>
    </w:lvl>
    <w:lvl w:ilvl="2" w:tplc="EBC8F422">
      <w:start w:val="1"/>
      <w:numFmt w:val="lowerRoman"/>
      <w:lvlText w:val="%3."/>
      <w:lvlJc w:val="right"/>
      <w:pPr>
        <w:ind w:left="2160" w:hanging="180"/>
      </w:pPr>
    </w:lvl>
    <w:lvl w:ilvl="3" w:tplc="3D382276">
      <w:start w:val="1"/>
      <w:numFmt w:val="decimal"/>
      <w:lvlText w:val="%4."/>
      <w:lvlJc w:val="left"/>
      <w:pPr>
        <w:ind w:left="2880" w:hanging="360"/>
      </w:pPr>
    </w:lvl>
    <w:lvl w:ilvl="4" w:tplc="87E278C4">
      <w:start w:val="1"/>
      <w:numFmt w:val="lowerLetter"/>
      <w:lvlText w:val="%5."/>
      <w:lvlJc w:val="left"/>
      <w:pPr>
        <w:ind w:left="3600" w:hanging="360"/>
      </w:pPr>
    </w:lvl>
    <w:lvl w:ilvl="5" w:tplc="8DDE0A76">
      <w:start w:val="1"/>
      <w:numFmt w:val="lowerRoman"/>
      <w:lvlText w:val="%6."/>
      <w:lvlJc w:val="right"/>
      <w:pPr>
        <w:ind w:left="4320" w:hanging="180"/>
      </w:pPr>
    </w:lvl>
    <w:lvl w:ilvl="6" w:tplc="AC2EF326">
      <w:start w:val="1"/>
      <w:numFmt w:val="decimal"/>
      <w:lvlText w:val="%7."/>
      <w:lvlJc w:val="left"/>
      <w:pPr>
        <w:ind w:left="5040" w:hanging="360"/>
      </w:pPr>
    </w:lvl>
    <w:lvl w:ilvl="7" w:tplc="A196A03C">
      <w:start w:val="1"/>
      <w:numFmt w:val="lowerLetter"/>
      <w:lvlText w:val="%8."/>
      <w:lvlJc w:val="left"/>
      <w:pPr>
        <w:ind w:left="5760" w:hanging="360"/>
      </w:pPr>
    </w:lvl>
    <w:lvl w:ilvl="8" w:tplc="8F4AB4B4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A00BF9"/>
    <w:multiLevelType w:val="hybridMultilevel"/>
    <w:tmpl w:val="6E6A4AB8"/>
    <w:lvl w:ilvl="0" w:tplc="6130D44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232"/>
    <w:rsid w:val="0027694A"/>
    <w:rsid w:val="00386552"/>
    <w:rsid w:val="00413E8C"/>
    <w:rsid w:val="00475514"/>
    <w:rsid w:val="00607BA8"/>
    <w:rsid w:val="006C0B77"/>
    <w:rsid w:val="006C74FA"/>
    <w:rsid w:val="00797644"/>
    <w:rsid w:val="008242FF"/>
    <w:rsid w:val="00852ECC"/>
    <w:rsid w:val="00870751"/>
    <w:rsid w:val="00890905"/>
    <w:rsid w:val="008964EA"/>
    <w:rsid w:val="008A6428"/>
    <w:rsid w:val="008B2FAB"/>
    <w:rsid w:val="00922C48"/>
    <w:rsid w:val="0092764C"/>
    <w:rsid w:val="00930EC5"/>
    <w:rsid w:val="00952B3B"/>
    <w:rsid w:val="00A83B47"/>
    <w:rsid w:val="00A92863"/>
    <w:rsid w:val="00B26D2F"/>
    <w:rsid w:val="00B915B7"/>
    <w:rsid w:val="00BB46D8"/>
    <w:rsid w:val="00BC6D26"/>
    <w:rsid w:val="00DB2276"/>
    <w:rsid w:val="00E5214E"/>
    <w:rsid w:val="00E60B3E"/>
    <w:rsid w:val="00EA59DF"/>
    <w:rsid w:val="00EE4070"/>
    <w:rsid w:val="00F12C76"/>
    <w:rsid w:val="00F32232"/>
    <w:rsid w:val="00FC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C80528"/>
  <w15:chartTrackingRefBased/>
  <w15:docId w15:val="{109ED425-9EB3-49FD-9CD0-44CEBDB70D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2232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2232"/>
    <w:pPr>
      <w:spacing w:after="0" w:line="240" w:lineRule="auto"/>
    </w:pPr>
    <w:rPr>
      <w:lang w:val="uk-U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List Paragraph"/>
    <w:basedOn w:val="a"/>
    <w:uiPriority w:val="1"/>
    <w:qFormat/>
    <w:rsid w:val="00F3223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964EA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8964EA"/>
    <w:rPr>
      <w:color w:val="605E5C"/>
      <w:shd w:val="clear" w:color="auto" w:fill="E1DFDD"/>
    </w:rPr>
  </w:style>
  <w:style w:type="paragraph" w:styleId="a7">
    <w:name w:val="Body Text"/>
    <w:basedOn w:val="a"/>
    <w:link w:val="a8"/>
    <w:uiPriority w:val="1"/>
    <w:qFormat/>
    <w:rsid w:val="008964E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a8">
    <w:name w:val="Основной текст Знак"/>
    <w:basedOn w:val="a0"/>
    <w:link w:val="a7"/>
    <w:uiPriority w:val="1"/>
    <w:rsid w:val="008964EA"/>
    <w:rPr>
      <w:rFonts w:ascii="Times New Roman" w:eastAsia="Times New Roman" w:hAnsi="Times New Roman" w:cs="Times New Roman"/>
      <w:lang w:val="uk-UA"/>
    </w:rPr>
  </w:style>
  <w:style w:type="paragraph" w:styleId="a9">
    <w:name w:val="Normal (Web)"/>
    <w:basedOn w:val="a"/>
    <w:uiPriority w:val="99"/>
    <w:unhideWhenUsed/>
    <w:rsid w:val="008A64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316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00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elar.khmnu.edu.ua/server/api/core/bitstreams/c91046a8-6c04-45ec-bd35-9db73e35d1d8/conten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BCFEDF-A7B7-4501-8F10-3EAC7159DA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3</Pages>
  <Words>3582</Words>
  <Characters>2042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2024-02-01T09:02:00Z</dcterms:created>
  <dcterms:modified xsi:type="dcterms:W3CDTF">2024-02-06T09:45:00Z</dcterms:modified>
</cp:coreProperties>
</file>