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223E" w:rsidRDefault="0057223E" w:rsidP="0057223E">
      <w:pPr>
        <w:tabs>
          <w:tab w:val="left" w:pos="1276"/>
        </w:tabs>
        <w:ind w:firstLine="567"/>
        <w:jc w:val="right"/>
        <w:rPr>
          <w:b/>
        </w:rPr>
      </w:pPr>
      <w:bookmarkStart w:id="0" w:name="_GoBack"/>
      <w:bookmarkEnd w:id="0"/>
      <w:proofErr w:type="spellStart"/>
      <w:r>
        <w:rPr>
          <w:b/>
        </w:rPr>
        <w:t>Рогульська</w:t>
      </w:r>
      <w:proofErr w:type="spellEnd"/>
      <w:r>
        <w:rPr>
          <w:b/>
        </w:rPr>
        <w:t xml:space="preserve"> Оксана</w:t>
      </w:r>
    </w:p>
    <w:p w:rsidR="0057223E" w:rsidRDefault="0057223E" w:rsidP="0057223E">
      <w:pPr>
        <w:tabs>
          <w:tab w:val="left" w:pos="1276"/>
        </w:tabs>
        <w:ind w:firstLine="567"/>
        <w:jc w:val="right"/>
        <w:rPr>
          <w:b/>
        </w:rPr>
      </w:pPr>
      <w:r>
        <w:rPr>
          <w:b/>
        </w:rPr>
        <w:t>Тарасова Ольга</w:t>
      </w:r>
    </w:p>
    <w:p w:rsidR="0057223E" w:rsidRDefault="0057223E" w:rsidP="0057223E">
      <w:pPr>
        <w:tabs>
          <w:tab w:val="left" w:pos="1276"/>
        </w:tabs>
        <w:ind w:firstLine="567"/>
        <w:jc w:val="right"/>
      </w:pPr>
      <w:r>
        <w:t>Хмельницький національний університет</w:t>
      </w:r>
    </w:p>
    <w:p w:rsidR="0057223E" w:rsidRDefault="0057223E" w:rsidP="0057223E">
      <w:pPr>
        <w:tabs>
          <w:tab w:val="left" w:pos="1276"/>
        </w:tabs>
        <w:ind w:firstLine="567"/>
        <w:jc w:val="right"/>
      </w:pPr>
      <w:r>
        <w:t>м. Хмельницький</w:t>
      </w:r>
    </w:p>
    <w:p w:rsidR="0057223E" w:rsidRDefault="007749C7" w:rsidP="00583E73">
      <w:pPr>
        <w:tabs>
          <w:tab w:val="left" w:pos="1276"/>
        </w:tabs>
        <w:jc w:val="right"/>
      </w:pPr>
      <w:r>
        <w:t>Україна</w:t>
      </w:r>
    </w:p>
    <w:p w:rsidR="007749C7" w:rsidRPr="0057223E" w:rsidRDefault="007749C7" w:rsidP="00583E73">
      <w:pPr>
        <w:tabs>
          <w:tab w:val="left" w:pos="1276"/>
        </w:tabs>
        <w:jc w:val="right"/>
        <w:rPr>
          <w:b/>
        </w:rPr>
      </w:pPr>
    </w:p>
    <w:p w:rsidR="00154A5C" w:rsidRDefault="0057223E" w:rsidP="00583E73">
      <w:pPr>
        <w:tabs>
          <w:tab w:val="left" w:pos="1276"/>
        </w:tabs>
        <w:jc w:val="center"/>
        <w:rPr>
          <w:b/>
        </w:rPr>
      </w:pPr>
      <w:r w:rsidRPr="0057223E">
        <w:rPr>
          <w:b/>
        </w:rPr>
        <w:t>В</w:t>
      </w:r>
      <w:r w:rsidR="00154A5C">
        <w:rPr>
          <w:b/>
        </w:rPr>
        <w:t>ПЛИВ ЄВРОПЕЙСЬКОЇ ОСВІТНЬОЇ ПОЛІТИКИ НА ФОРМУВАННЯ ПРІОРИТЕТНИХ НАПРЯМІВ ІНШОМОВНОЇ ОСВІТИ</w:t>
      </w:r>
      <w:r w:rsidR="009C737F">
        <w:rPr>
          <w:b/>
        </w:rPr>
        <w:t xml:space="preserve"> В УКРАЇНІ</w:t>
      </w:r>
    </w:p>
    <w:p w:rsidR="00461D9F" w:rsidRDefault="00461D9F" w:rsidP="00154A5C">
      <w:pPr>
        <w:tabs>
          <w:tab w:val="left" w:pos="1276"/>
        </w:tabs>
        <w:ind w:firstLine="567"/>
        <w:jc w:val="center"/>
        <w:rPr>
          <w:b/>
        </w:rPr>
      </w:pPr>
    </w:p>
    <w:p w:rsidR="00461D9F" w:rsidRPr="00461D9F" w:rsidRDefault="00461D9F" w:rsidP="00461D9F">
      <w:pPr>
        <w:tabs>
          <w:tab w:val="left" w:pos="1276"/>
        </w:tabs>
        <w:ind w:firstLine="567"/>
        <w:jc w:val="both"/>
        <w:rPr>
          <w:i/>
        </w:rPr>
      </w:pPr>
      <w:r w:rsidRPr="00461D9F">
        <w:rPr>
          <w:b/>
          <w:i/>
        </w:rPr>
        <w:t xml:space="preserve">Ключові слова: </w:t>
      </w:r>
      <w:r w:rsidR="007D1118">
        <w:rPr>
          <w:i/>
        </w:rPr>
        <w:t>іншомовна освіта</w:t>
      </w:r>
      <w:r w:rsidRPr="00461D9F">
        <w:rPr>
          <w:i/>
        </w:rPr>
        <w:t>, пріоритетні напр</w:t>
      </w:r>
      <w:r w:rsidR="000131FB">
        <w:rPr>
          <w:i/>
        </w:rPr>
        <w:t>ями,</w:t>
      </w:r>
      <w:r w:rsidR="000131FB" w:rsidRPr="000131FB">
        <w:rPr>
          <w:i/>
        </w:rPr>
        <w:t xml:space="preserve"> </w:t>
      </w:r>
      <w:r w:rsidR="000131FB">
        <w:rPr>
          <w:i/>
        </w:rPr>
        <w:t>нормативні документи</w:t>
      </w:r>
      <w:r w:rsidRPr="00461D9F">
        <w:rPr>
          <w:i/>
        </w:rPr>
        <w:t>.</w:t>
      </w:r>
    </w:p>
    <w:p w:rsidR="0057223E" w:rsidRPr="002E33E8" w:rsidRDefault="0057223E" w:rsidP="0057223E">
      <w:pPr>
        <w:pStyle w:val="a4"/>
        <w:shd w:val="clear" w:color="auto" w:fill="FFFFFF"/>
        <w:spacing w:after="0"/>
        <w:ind w:firstLine="567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5722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Європейська освітня політика – складний політичний феномен, що уособлює в собі мету –</w:t>
      </w:r>
      <w:r w:rsidR="000131F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уможливити об’єднання зусиль 2</w:t>
      </w:r>
      <w:r w:rsidR="000131FB" w:rsidRPr="000131F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8</w:t>
      </w:r>
      <w:r w:rsidRPr="005722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держав-членів задля формування єдиного освітнього простору, взаємодії інститутів освіти на основі принципу </w:t>
      </w:r>
      <w:proofErr w:type="spellStart"/>
      <w:r w:rsidRPr="005722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субсидіарності</w:t>
      </w:r>
      <w:proofErr w:type="spellEnd"/>
      <w:r w:rsidRPr="005722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, покликаного забезпечити ефективність націо</w:t>
      </w:r>
      <w:r w:rsidR="00571D4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нальних політик у галузі освіти</w:t>
      </w:r>
      <w:r w:rsidRPr="005722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 Освітня політика має вплив на формування іншомовної освіти для професійних цілей країн-членів Союзу</w:t>
      </w:r>
      <w:r w:rsidR="009C73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, а також країн, які планують до нього приєднатися</w:t>
      </w:r>
      <w:r w:rsidRPr="005722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Створюються умови для реалізації загальної освітньої стратегії </w:t>
      </w:r>
      <w:r w:rsidRPr="002E33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розвитку іншомовної освіти через реалізацію внутрішніх та зовнішніх освітніх програм, адаптації кваліфікаційних рівнів та систем оцінювання, ініціюванні поглибленн</w:t>
      </w:r>
      <w:r w:rsidR="007D1118" w:rsidRPr="002E33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я міжнародних зв’язків, сприяння</w:t>
      </w:r>
      <w:r w:rsidRPr="002E33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моніторингу та оцінюванню національних показників, обмін досвідом, підтримку демократичної складової освітньої політики країн тощо. Аналіз європейської освітньої політики, її інституці</w:t>
      </w:r>
      <w:r w:rsidR="007D1118" w:rsidRPr="002E33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йної</w:t>
      </w:r>
      <w:r w:rsidRPr="002E33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структури та ролі у формуванні іншомовної освіти </w:t>
      </w:r>
      <w:r w:rsidR="009C737F" w:rsidRPr="002E33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Україні</w:t>
      </w:r>
      <w:r w:rsidRPr="002E33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, визначення особливостей реалізації освітньої стратегії становить інтерес у контексті державної стратегічної орієнтації на ін</w:t>
      </w:r>
      <w:r w:rsidR="00FF7F26" w:rsidRPr="002E33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шомовну освіту, наближення до</w:t>
      </w:r>
      <w:r w:rsidRPr="002E33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економічних, освітніх та соціальних стандартів</w:t>
      </w:r>
      <w:r w:rsidR="00FF7F26" w:rsidRPr="002E33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ЄС</w:t>
      </w:r>
      <w:r w:rsidRPr="002E33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</w:p>
    <w:p w:rsidR="007504C8" w:rsidRPr="002E33E8" w:rsidRDefault="0057223E" w:rsidP="00EA78FC">
      <w:pPr>
        <w:ind w:firstLine="567"/>
        <w:jc w:val="both"/>
      </w:pPr>
      <w:r w:rsidRPr="002E33E8">
        <w:t xml:space="preserve">Відповідно до аналізу </w:t>
      </w:r>
      <w:r w:rsidR="00A51B24" w:rsidRPr="002E33E8">
        <w:t>визначеної проблеми</w:t>
      </w:r>
      <w:r w:rsidRPr="002E33E8">
        <w:t xml:space="preserve"> визначено, що на </w:t>
      </w:r>
      <w:r w:rsidR="00133E7E" w:rsidRPr="002E33E8">
        <w:t>с</w:t>
      </w:r>
      <w:r w:rsidRPr="002E33E8">
        <w:t xml:space="preserve">тановлення і розвиток </w:t>
      </w:r>
      <w:r w:rsidR="00133E7E" w:rsidRPr="002E33E8">
        <w:t xml:space="preserve">пріоритетних напрямів іншомовної </w:t>
      </w:r>
      <w:r w:rsidR="00571504" w:rsidRPr="002E33E8">
        <w:t xml:space="preserve">освіти в Україні </w:t>
      </w:r>
      <w:r w:rsidRPr="002E33E8">
        <w:t xml:space="preserve">вплинули тринадцять основних документів з </w:t>
      </w:r>
      <w:r w:rsidR="00571504" w:rsidRPr="002E33E8">
        <w:t>вищої освіти</w:t>
      </w:r>
      <w:r w:rsidR="005E385E" w:rsidRPr="002E33E8">
        <w:t xml:space="preserve"> ЄС</w:t>
      </w:r>
      <w:r w:rsidRPr="002E33E8">
        <w:t xml:space="preserve">. Базовим документом </w:t>
      </w:r>
      <w:r w:rsidR="00E953BC" w:rsidRPr="002E33E8">
        <w:t>є</w:t>
      </w:r>
      <w:r w:rsidRPr="002E33E8">
        <w:t xml:space="preserve"> «Європейська культурна конвенція», підписана в Пари</w:t>
      </w:r>
      <w:r w:rsidR="00F45BC9" w:rsidRPr="002E33E8">
        <w:t>жі, 19 грудня 1954 р. державами-членами Ради Європи</w:t>
      </w:r>
      <w:r w:rsidRPr="002E33E8">
        <w:t>. У структурі та змісті ці</w:t>
      </w:r>
      <w:r w:rsidR="007504C8" w:rsidRPr="002E33E8">
        <w:t>єї конвенції було вперше зазначено</w:t>
      </w:r>
      <w:r w:rsidRPr="002E33E8">
        <w:t xml:space="preserve"> про необхі</w:t>
      </w:r>
      <w:r w:rsidR="00F45BC9" w:rsidRPr="002E33E8">
        <w:t xml:space="preserve">дність вивчення іноземної мови. </w:t>
      </w:r>
      <w:r w:rsidRPr="002E33E8">
        <w:t xml:space="preserve">Так, у Статті другій Європейської культурної конвенції, йшлося про наступне: «…кожна </w:t>
      </w:r>
      <w:proofErr w:type="spellStart"/>
      <w:r w:rsidRPr="002E33E8">
        <w:t>Д</w:t>
      </w:r>
      <w:r w:rsidR="00F45BC9" w:rsidRPr="002E33E8">
        <w:t>оговiрна</w:t>
      </w:r>
      <w:proofErr w:type="spellEnd"/>
      <w:r w:rsidR="00F45BC9" w:rsidRPr="002E33E8">
        <w:t xml:space="preserve"> Сторона за можливістю </w:t>
      </w:r>
      <w:r w:rsidRPr="002E33E8">
        <w:t xml:space="preserve">заохочує вивчення своїми громадянами мови, </w:t>
      </w:r>
      <w:proofErr w:type="spellStart"/>
      <w:r w:rsidRPr="002E33E8">
        <w:t>iсторiї</w:t>
      </w:r>
      <w:proofErr w:type="spellEnd"/>
      <w:r w:rsidRPr="002E33E8">
        <w:t xml:space="preserve"> i к</w:t>
      </w:r>
      <w:r w:rsidR="00F45BC9" w:rsidRPr="002E33E8">
        <w:t xml:space="preserve">ультури </w:t>
      </w:r>
      <w:proofErr w:type="spellStart"/>
      <w:r w:rsidR="00F45BC9" w:rsidRPr="002E33E8">
        <w:t>iнших</w:t>
      </w:r>
      <w:proofErr w:type="spellEnd"/>
      <w:r w:rsidR="00F45BC9" w:rsidRPr="002E33E8">
        <w:t xml:space="preserve"> </w:t>
      </w:r>
      <w:proofErr w:type="spellStart"/>
      <w:r w:rsidR="00F45BC9" w:rsidRPr="002E33E8">
        <w:t>Договiрних</w:t>
      </w:r>
      <w:proofErr w:type="spellEnd"/>
      <w:r w:rsidR="00F45BC9" w:rsidRPr="002E33E8">
        <w:t xml:space="preserve"> </w:t>
      </w:r>
      <w:proofErr w:type="spellStart"/>
      <w:r w:rsidR="00F45BC9" w:rsidRPr="002E33E8">
        <w:t>Сторiн</w:t>
      </w:r>
      <w:proofErr w:type="spellEnd"/>
      <w:r w:rsidRPr="002E33E8">
        <w:t>» [</w:t>
      </w:r>
      <w:r w:rsidR="002E33E8" w:rsidRPr="002E33E8">
        <w:t>1</w:t>
      </w:r>
      <w:r w:rsidRPr="002E33E8">
        <w:t>].</w:t>
      </w:r>
      <w:r w:rsidR="007504C8" w:rsidRPr="002E33E8">
        <w:t xml:space="preserve"> </w:t>
      </w:r>
    </w:p>
    <w:p w:rsidR="0057223E" w:rsidRPr="002E33E8" w:rsidRDefault="00C012E5" w:rsidP="00EA78FC">
      <w:pPr>
        <w:ind w:firstLine="567"/>
        <w:jc w:val="both"/>
      </w:pPr>
      <w:r w:rsidRPr="002E33E8">
        <w:t xml:space="preserve">1980 р. було </w:t>
      </w:r>
      <w:r w:rsidR="0057223E" w:rsidRPr="002E33E8">
        <w:t>прийня</w:t>
      </w:r>
      <w:r w:rsidRPr="002E33E8">
        <w:t>то</w:t>
      </w:r>
      <w:r w:rsidR="0057223E" w:rsidRPr="002E33E8">
        <w:t xml:space="preserve"> </w:t>
      </w:r>
      <w:r w:rsidRPr="002E33E8">
        <w:t>«</w:t>
      </w:r>
      <w:r w:rsidR="0057223E" w:rsidRPr="002E33E8">
        <w:t>Положення про сучасні мови в подальшій освіті</w:t>
      </w:r>
      <w:r w:rsidRPr="002E33E8">
        <w:t>»</w:t>
      </w:r>
      <w:r w:rsidR="0057223E" w:rsidRPr="002E33E8">
        <w:t xml:space="preserve"> (</w:t>
      </w:r>
      <w:proofErr w:type="spellStart"/>
      <w:r w:rsidR="0057223E" w:rsidRPr="002E33E8">
        <w:rPr>
          <w:i/>
        </w:rPr>
        <w:t>Modern</w:t>
      </w:r>
      <w:proofErr w:type="spellEnd"/>
      <w:r w:rsidR="0057223E" w:rsidRPr="002E33E8">
        <w:rPr>
          <w:i/>
        </w:rPr>
        <w:t xml:space="preserve"> </w:t>
      </w:r>
      <w:proofErr w:type="spellStart"/>
      <w:r w:rsidR="0057223E" w:rsidRPr="002E33E8">
        <w:rPr>
          <w:i/>
        </w:rPr>
        <w:t>Languages</w:t>
      </w:r>
      <w:proofErr w:type="spellEnd"/>
      <w:r w:rsidR="0057223E" w:rsidRPr="002E33E8">
        <w:rPr>
          <w:i/>
        </w:rPr>
        <w:t xml:space="preserve"> </w:t>
      </w:r>
      <w:proofErr w:type="spellStart"/>
      <w:r w:rsidR="0057223E" w:rsidRPr="002E33E8">
        <w:rPr>
          <w:i/>
        </w:rPr>
        <w:t>in</w:t>
      </w:r>
      <w:proofErr w:type="spellEnd"/>
      <w:r w:rsidR="0057223E" w:rsidRPr="002E33E8">
        <w:rPr>
          <w:i/>
        </w:rPr>
        <w:t xml:space="preserve"> </w:t>
      </w:r>
      <w:proofErr w:type="spellStart"/>
      <w:r w:rsidR="0057223E" w:rsidRPr="002E33E8">
        <w:rPr>
          <w:i/>
        </w:rPr>
        <w:t>Further</w:t>
      </w:r>
      <w:proofErr w:type="spellEnd"/>
      <w:r w:rsidR="0057223E" w:rsidRPr="002E33E8">
        <w:rPr>
          <w:i/>
        </w:rPr>
        <w:t xml:space="preserve"> </w:t>
      </w:r>
      <w:proofErr w:type="spellStart"/>
      <w:r w:rsidR="0057223E" w:rsidRPr="002E33E8">
        <w:rPr>
          <w:i/>
        </w:rPr>
        <w:t>Education</w:t>
      </w:r>
      <w:proofErr w:type="spellEnd"/>
      <w:r w:rsidR="0057223E" w:rsidRPr="002E33E8">
        <w:rPr>
          <w:i/>
        </w:rPr>
        <w:t>, 1980</w:t>
      </w:r>
      <w:r w:rsidR="0057223E" w:rsidRPr="002E33E8">
        <w:t xml:space="preserve">), що містило основні засади навчання </w:t>
      </w:r>
      <w:r w:rsidRPr="002E33E8">
        <w:t>іноземної мови</w:t>
      </w:r>
      <w:r w:rsidR="0057223E" w:rsidRPr="002E33E8">
        <w:t>:</w:t>
      </w:r>
      <w:r w:rsidRPr="002E33E8">
        <w:t xml:space="preserve"> р</w:t>
      </w:r>
      <w:r w:rsidR="0057223E" w:rsidRPr="002E33E8">
        <w:t>озвив</w:t>
      </w:r>
      <w:r w:rsidRPr="002E33E8">
        <w:t>ати навички мовної практики ІМ</w:t>
      </w:r>
      <w:r w:rsidR="0057223E" w:rsidRPr="002E33E8">
        <w:t>;</w:t>
      </w:r>
      <w:r w:rsidRPr="002E33E8">
        <w:t xml:space="preserve"> </w:t>
      </w:r>
      <w:r w:rsidR="0057223E" w:rsidRPr="002E33E8">
        <w:t>оновити кабінети іноземної мови та навчально-методичну літературу;</w:t>
      </w:r>
      <w:r w:rsidRPr="002E33E8">
        <w:t xml:space="preserve"> запровадити курси навчання ІМ у всіх ВНЗ країни. </w:t>
      </w:r>
      <w:r w:rsidR="0057223E" w:rsidRPr="002E33E8">
        <w:t xml:space="preserve">Завдяки стратегічним змінам у освітній системі </w:t>
      </w:r>
      <w:r w:rsidR="003B0238" w:rsidRPr="002E33E8">
        <w:t>європейських країн</w:t>
      </w:r>
      <w:r w:rsidR="0057223E" w:rsidRPr="002E33E8">
        <w:t>, поступово підвищилася успішність студентів та зна</w:t>
      </w:r>
      <w:r w:rsidR="003B0238" w:rsidRPr="002E33E8">
        <w:t>чно зріс рівень володіння ними ІМ</w:t>
      </w:r>
      <w:r w:rsidR="0057223E" w:rsidRPr="002E33E8">
        <w:t xml:space="preserve">. </w:t>
      </w:r>
      <w:r w:rsidR="003B0238" w:rsidRPr="002E33E8">
        <w:t>1988 р. було підписано документ, що засвідчив</w:t>
      </w:r>
      <w:r w:rsidR="0057223E" w:rsidRPr="002E33E8">
        <w:t xml:space="preserve"> про створення Великої Хартії університетів (</w:t>
      </w:r>
      <w:proofErr w:type="spellStart"/>
      <w:r w:rsidR="0057223E" w:rsidRPr="002E33E8">
        <w:rPr>
          <w:i/>
        </w:rPr>
        <w:t>Magna</w:t>
      </w:r>
      <w:proofErr w:type="spellEnd"/>
      <w:r w:rsidR="0057223E" w:rsidRPr="002E33E8">
        <w:rPr>
          <w:i/>
        </w:rPr>
        <w:t xml:space="preserve"> </w:t>
      </w:r>
      <w:proofErr w:type="spellStart"/>
      <w:r w:rsidR="0057223E" w:rsidRPr="002E33E8">
        <w:rPr>
          <w:i/>
        </w:rPr>
        <w:t>Charta</w:t>
      </w:r>
      <w:proofErr w:type="spellEnd"/>
      <w:r w:rsidR="0057223E" w:rsidRPr="002E33E8">
        <w:rPr>
          <w:i/>
        </w:rPr>
        <w:t xml:space="preserve"> </w:t>
      </w:r>
      <w:proofErr w:type="spellStart"/>
      <w:r w:rsidR="0057223E" w:rsidRPr="002E33E8">
        <w:rPr>
          <w:i/>
        </w:rPr>
        <w:t>Universitatum</w:t>
      </w:r>
      <w:proofErr w:type="spellEnd"/>
      <w:r w:rsidR="003B0238" w:rsidRPr="002E33E8">
        <w:t>)</w:t>
      </w:r>
      <w:r w:rsidR="0057223E" w:rsidRPr="002E33E8">
        <w:t>. Цей документ зацікавив нас уніфікацією усіх навчальних планів, зокрема планів н</w:t>
      </w:r>
      <w:r w:rsidR="006F1399" w:rsidRPr="002E33E8">
        <w:t>авчання ІМ</w:t>
      </w:r>
      <w:r w:rsidR="0057223E" w:rsidRPr="002E33E8">
        <w:t xml:space="preserve"> майбутніх </w:t>
      </w:r>
      <w:r w:rsidR="006F1399" w:rsidRPr="002E33E8">
        <w:t>фахівців</w:t>
      </w:r>
      <w:r w:rsidR="00652E98" w:rsidRPr="002E33E8">
        <w:t>.</w:t>
      </w:r>
      <w:r w:rsidR="0057223E" w:rsidRPr="002E33E8">
        <w:t xml:space="preserve"> </w:t>
      </w:r>
      <w:r w:rsidR="0057223E" w:rsidRPr="002E33E8">
        <w:rPr>
          <w:bCs/>
          <w:color w:val="000000"/>
        </w:rPr>
        <w:t xml:space="preserve">Наступним </w:t>
      </w:r>
      <w:r w:rsidR="005E2582" w:rsidRPr="002E33E8">
        <w:rPr>
          <w:bCs/>
          <w:color w:val="000000"/>
        </w:rPr>
        <w:t xml:space="preserve">важливим </w:t>
      </w:r>
      <w:r w:rsidR="0057223E" w:rsidRPr="002E33E8">
        <w:rPr>
          <w:bCs/>
          <w:color w:val="000000"/>
        </w:rPr>
        <w:t>документом</w:t>
      </w:r>
      <w:r w:rsidR="005E2582" w:rsidRPr="002E33E8">
        <w:rPr>
          <w:bCs/>
          <w:color w:val="000000"/>
        </w:rPr>
        <w:t xml:space="preserve"> стала Рекомендація</w:t>
      </w:r>
      <w:r w:rsidR="0057223E" w:rsidRPr="002E33E8">
        <w:rPr>
          <w:bCs/>
          <w:color w:val="000000"/>
        </w:rPr>
        <w:t xml:space="preserve"> № (98) 6 Комітету міністрів Ради Європи «Про сучасні мови» від 17 березня 1998 р. У Рекомендаціях наголошувалось</w:t>
      </w:r>
      <w:r w:rsidR="0057223E" w:rsidRPr="002E33E8">
        <w:t xml:space="preserve"> на важливості політичного розвитку конкретних сфер діяльності, наприклад, стратегій диверсифікації та інтенсифікації вивчення мов з метою сприяння багатомовності на європейському просторі, на подальшому розвитку зв'язків та обмінів, на використанні нових комунікативних та інформаційних технологі</w:t>
      </w:r>
      <w:r w:rsidR="000E6977" w:rsidRPr="002E33E8">
        <w:t>й у подоланні проблем навчання ІМ</w:t>
      </w:r>
      <w:r w:rsidR="007504C8" w:rsidRPr="002E33E8">
        <w:t xml:space="preserve"> [</w:t>
      </w:r>
      <w:r w:rsidR="002E33E8" w:rsidRPr="002E33E8">
        <w:t>4</w:t>
      </w:r>
      <w:r w:rsidR="007504C8" w:rsidRPr="002E33E8">
        <w:t>]</w:t>
      </w:r>
      <w:r w:rsidR="0057223E" w:rsidRPr="002E33E8">
        <w:t xml:space="preserve">. </w:t>
      </w:r>
    </w:p>
    <w:p w:rsidR="0057223E" w:rsidRPr="002E33E8" w:rsidRDefault="0057223E" w:rsidP="00D228DE">
      <w:pPr>
        <w:pStyle w:val="a8"/>
        <w:tabs>
          <w:tab w:val="num" w:pos="0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E33E8">
        <w:rPr>
          <w:rFonts w:ascii="Times New Roman" w:hAnsi="Times New Roman" w:cs="Times New Roman"/>
          <w:sz w:val="24"/>
          <w:szCs w:val="24"/>
        </w:rPr>
        <w:t xml:space="preserve">Аналізуючи значущість освітніх документів у сфері навчання </w:t>
      </w:r>
      <w:r w:rsidR="0036007B" w:rsidRPr="002E33E8">
        <w:rPr>
          <w:rFonts w:ascii="Times New Roman" w:hAnsi="Times New Roman" w:cs="Times New Roman"/>
          <w:sz w:val="24"/>
          <w:szCs w:val="24"/>
        </w:rPr>
        <w:t>ІМ</w:t>
      </w:r>
      <w:r w:rsidRPr="002E33E8">
        <w:rPr>
          <w:rFonts w:ascii="Times New Roman" w:hAnsi="Times New Roman" w:cs="Times New Roman"/>
          <w:sz w:val="24"/>
          <w:szCs w:val="24"/>
        </w:rPr>
        <w:t xml:space="preserve">, слід звернути увагу на Комюніке зустрічі європейських міністрів освіти, яке було підписане у Празі 19 травня 2001 р. </w:t>
      </w:r>
      <w:r w:rsidR="002E33E8" w:rsidRPr="002E33E8">
        <w:rPr>
          <w:rFonts w:ascii="Times New Roman" w:hAnsi="Times New Roman" w:cs="Times New Roman"/>
          <w:sz w:val="24"/>
          <w:szCs w:val="24"/>
        </w:rPr>
        <w:t>[</w:t>
      </w:r>
      <w:r w:rsidRPr="002E33E8">
        <w:rPr>
          <w:rFonts w:ascii="Times New Roman" w:hAnsi="Times New Roman" w:cs="Times New Roman"/>
          <w:sz w:val="24"/>
          <w:szCs w:val="24"/>
        </w:rPr>
        <w:t xml:space="preserve">3]. Результатом Празького Комюніке став зріст </w:t>
      </w:r>
      <w:r w:rsidR="004A5A8E" w:rsidRPr="002E33E8">
        <w:rPr>
          <w:rFonts w:ascii="Times New Roman" w:hAnsi="Times New Roman" w:cs="Times New Roman"/>
          <w:sz w:val="24"/>
          <w:szCs w:val="24"/>
        </w:rPr>
        <w:t>кількості курсів навчання ІМ</w:t>
      </w:r>
      <w:r w:rsidRPr="002E33E8">
        <w:rPr>
          <w:rFonts w:ascii="Times New Roman" w:hAnsi="Times New Roman" w:cs="Times New Roman"/>
          <w:sz w:val="24"/>
          <w:szCs w:val="24"/>
        </w:rPr>
        <w:t xml:space="preserve"> та їх різноманітн</w:t>
      </w:r>
      <w:r w:rsidR="004A5A8E" w:rsidRPr="002E33E8">
        <w:rPr>
          <w:rFonts w:ascii="Times New Roman" w:hAnsi="Times New Roman" w:cs="Times New Roman"/>
          <w:sz w:val="24"/>
          <w:szCs w:val="24"/>
        </w:rPr>
        <w:t xml:space="preserve">ість. У багатьох університетах </w:t>
      </w:r>
      <w:r w:rsidRPr="002E33E8">
        <w:rPr>
          <w:rFonts w:ascii="Times New Roman" w:hAnsi="Times New Roman" w:cs="Times New Roman"/>
          <w:sz w:val="24"/>
          <w:szCs w:val="24"/>
        </w:rPr>
        <w:t xml:space="preserve">курси навчання іншомовного спілкування стали обов’язковими та ввійшли до обов’язкової програми. У студентів з’явилась можливість </w:t>
      </w:r>
      <w:r w:rsidRPr="002E33E8">
        <w:rPr>
          <w:rFonts w:ascii="Times New Roman" w:hAnsi="Times New Roman" w:cs="Times New Roman"/>
          <w:sz w:val="24"/>
          <w:szCs w:val="24"/>
        </w:rPr>
        <w:lastRenderedPageBreak/>
        <w:t>обирати мову курсів самостійно, що значно покращило рівень</w:t>
      </w:r>
      <w:r w:rsidR="004A5A8E" w:rsidRPr="002E33E8">
        <w:rPr>
          <w:rFonts w:ascii="Times New Roman" w:hAnsi="Times New Roman" w:cs="Times New Roman"/>
          <w:sz w:val="24"/>
          <w:szCs w:val="24"/>
        </w:rPr>
        <w:t xml:space="preserve"> їх</w:t>
      </w:r>
      <w:r w:rsidRPr="002E33E8">
        <w:rPr>
          <w:rFonts w:ascii="Times New Roman" w:hAnsi="Times New Roman" w:cs="Times New Roman"/>
          <w:sz w:val="24"/>
          <w:szCs w:val="24"/>
        </w:rPr>
        <w:t xml:space="preserve"> комунікативної компетентності.</w:t>
      </w:r>
      <w:r w:rsidR="00EA78FC" w:rsidRPr="002E33E8">
        <w:rPr>
          <w:rFonts w:ascii="Times New Roman" w:hAnsi="Times New Roman" w:cs="Times New Roman"/>
          <w:sz w:val="24"/>
          <w:szCs w:val="24"/>
        </w:rPr>
        <w:t xml:space="preserve"> </w:t>
      </w:r>
      <w:r w:rsidRPr="002E33E8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Комюніке Конференції європейських міністрів освіти у Бергені 19</w:t>
      </w:r>
      <w:r w:rsidRPr="002E33E8">
        <w:rPr>
          <w:rFonts w:ascii="Times New Roman" w:hAnsi="Times New Roman" w:cs="Times New Roman"/>
          <w:b/>
          <w:bCs/>
          <w:color w:val="000000"/>
          <w:sz w:val="24"/>
          <w:szCs w:val="24"/>
        </w:rPr>
        <w:t>–</w:t>
      </w:r>
      <w:r w:rsidRPr="002E33E8">
        <w:rPr>
          <w:rFonts w:ascii="Times New Roman" w:eastAsia="Times New Roman" w:hAnsi="Times New Roman" w:cs="Times New Roman"/>
          <w:sz w:val="24"/>
          <w:szCs w:val="24"/>
          <w:lang w:eastAsia="ru-RU"/>
        </w:rPr>
        <w:t>20 травня 2005 р. підтверджувало попередні прагнення до в</w:t>
      </w:r>
      <w:r w:rsidR="00D228DE" w:rsidRPr="002E33E8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досконалення практики навчання ІМ</w:t>
      </w:r>
      <w:r w:rsidRPr="002E33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демонструвало готовність координувати політику зі створення Європейського простору вищої освіти (ЄПВО) до 2010 р. </w:t>
      </w:r>
    </w:p>
    <w:p w:rsidR="0057223E" w:rsidRPr="002E33E8" w:rsidRDefault="0057223E" w:rsidP="00812F13">
      <w:pPr>
        <w:ind w:firstLine="567"/>
        <w:jc w:val="both"/>
      </w:pPr>
      <w:r w:rsidRPr="002E33E8">
        <w:rPr>
          <w:bCs/>
        </w:rPr>
        <w:t>Комюніке Конференції Міністрів європейських країн, відповідальних за сферу ВО</w:t>
      </w:r>
      <w:r w:rsidR="000273AD" w:rsidRPr="002E33E8">
        <w:rPr>
          <w:bCs/>
        </w:rPr>
        <w:t xml:space="preserve"> </w:t>
      </w:r>
      <w:r w:rsidR="000273AD" w:rsidRPr="002E33E8">
        <w:t>у Лондоні 16</w:t>
      </w:r>
      <w:r w:rsidR="000273AD" w:rsidRPr="002E33E8">
        <w:rPr>
          <w:b/>
          <w:bCs/>
          <w:color w:val="000000"/>
        </w:rPr>
        <w:t>–</w:t>
      </w:r>
      <w:r w:rsidR="000273AD" w:rsidRPr="002E33E8">
        <w:t>19 травня 2007 р</w:t>
      </w:r>
      <w:r w:rsidRPr="002E33E8">
        <w:rPr>
          <w:bCs/>
        </w:rPr>
        <w:t>,</w:t>
      </w:r>
      <w:r w:rsidRPr="002E33E8">
        <w:t xml:space="preserve"> стало наступним стра</w:t>
      </w:r>
      <w:r w:rsidR="006A092E" w:rsidRPr="002E33E8">
        <w:t xml:space="preserve">тегічним документом з навчання </w:t>
      </w:r>
      <w:r w:rsidRPr="002E33E8">
        <w:t>І</w:t>
      </w:r>
      <w:r w:rsidR="006A092E" w:rsidRPr="002E33E8">
        <w:t>М</w:t>
      </w:r>
      <w:r w:rsidRPr="002E33E8">
        <w:t xml:space="preserve">. </w:t>
      </w:r>
      <w:r w:rsidR="006A092E" w:rsidRPr="002E33E8">
        <w:t>П</w:t>
      </w:r>
      <w:r w:rsidRPr="002E33E8">
        <w:t>ротягом роботи конференції були прийняті</w:t>
      </w:r>
      <w:r w:rsidR="003503AA" w:rsidRPr="002E33E8">
        <w:t xml:space="preserve"> такі</w:t>
      </w:r>
      <w:r w:rsidRPr="002E33E8">
        <w:t xml:space="preserve"> рішення:</w:t>
      </w:r>
      <w:r w:rsidR="003503AA" w:rsidRPr="002E33E8">
        <w:t xml:space="preserve"> за</w:t>
      </w:r>
      <w:r w:rsidRPr="002E33E8">
        <w:t xml:space="preserve">провадити європейську кредитно-трансферну систему – </w:t>
      </w:r>
      <w:proofErr w:type="spellStart"/>
      <w:r w:rsidRPr="002E33E8">
        <w:rPr>
          <w:i/>
          <w:iCs/>
          <w:color w:val="252525"/>
          <w:shd w:val="clear" w:color="auto" w:fill="FFFFFF"/>
        </w:rPr>
        <w:t>European</w:t>
      </w:r>
      <w:proofErr w:type="spellEnd"/>
      <w:r w:rsidRPr="002E33E8">
        <w:rPr>
          <w:i/>
          <w:iCs/>
          <w:color w:val="252525"/>
          <w:shd w:val="clear" w:color="auto" w:fill="FFFFFF"/>
        </w:rPr>
        <w:t xml:space="preserve"> </w:t>
      </w:r>
      <w:proofErr w:type="spellStart"/>
      <w:r w:rsidRPr="002E33E8">
        <w:rPr>
          <w:i/>
          <w:iCs/>
          <w:color w:val="252525"/>
          <w:shd w:val="clear" w:color="auto" w:fill="FFFFFF"/>
        </w:rPr>
        <w:t>Community</w:t>
      </w:r>
      <w:proofErr w:type="spellEnd"/>
      <w:r w:rsidRPr="002E33E8">
        <w:rPr>
          <w:i/>
          <w:iCs/>
          <w:color w:val="252525"/>
          <w:shd w:val="clear" w:color="auto" w:fill="FFFFFF"/>
        </w:rPr>
        <w:t xml:space="preserve"> </w:t>
      </w:r>
      <w:proofErr w:type="spellStart"/>
      <w:r w:rsidRPr="002E33E8">
        <w:rPr>
          <w:i/>
          <w:iCs/>
          <w:color w:val="252525"/>
          <w:shd w:val="clear" w:color="auto" w:fill="FFFFFF"/>
        </w:rPr>
        <w:t>Course</w:t>
      </w:r>
      <w:proofErr w:type="spellEnd"/>
      <w:r w:rsidRPr="002E33E8">
        <w:rPr>
          <w:i/>
          <w:iCs/>
          <w:color w:val="252525"/>
          <w:shd w:val="clear" w:color="auto" w:fill="FFFFFF"/>
        </w:rPr>
        <w:t xml:space="preserve"> </w:t>
      </w:r>
      <w:proofErr w:type="spellStart"/>
      <w:r w:rsidRPr="002E33E8">
        <w:rPr>
          <w:i/>
          <w:iCs/>
          <w:color w:val="252525"/>
          <w:shd w:val="clear" w:color="auto" w:fill="FFFFFF"/>
        </w:rPr>
        <w:t>Credit</w:t>
      </w:r>
      <w:proofErr w:type="spellEnd"/>
      <w:r w:rsidRPr="002E33E8">
        <w:rPr>
          <w:i/>
          <w:iCs/>
          <w:color w:val="252525"/>
          <w:shd w:val="clear" w:color="auto" w:fill="FFFFFF"/>
        </w:rPr>
        <w:t xml:space="preserve"> </w:t>
      </w:r>
      <w:proofErr w:type="spellStart"/>
      <w:r w:rsidRPr="002E33E8">
        <w:rPr>
          <w:i/>
          <w:iCs/>
          <w:color w:val="252525"/>
          <w:shd w:val="clear" w:color="auto" w:fill="FFFFFF"/>
        </w:rPr>
        <w:t>Transfer</w:t>
      </w:r>
      <w:proofErr w:type="spellEnd"/>
      <w:r w:rsidRPr="002E33E8">
        <w:rPr>
          <w:i/>
          <w:iCs/>
          <w:color w:val="252525"/>
          <w:shd w:val="clear" w:color="auto" w:fill="FFFFFF"/>
        </w:rPr>
        <w:t xml:space="preserve"> </w:t>
      </w:r>
      <w:proofErr w:type="spellStart"/>
      <w:r w:rsidRPr="002E33E8">
        <w:rPr>
          <w:i/>
          <w:iCs/>
          <w:color w:val="252525"/>
          <w:shd w:val="clear" w:color="auto" w:fill="FFFFFF"/>
        </w:rPr>
        <w:t>System</w:t>
      </w:r>
      <w:proofErr w:type="spellEnd"/>
      <w:r w:rsidRPr="002E33E8">
        <w:t xml:space="preserve"> (</w:t>
      </w:r>
      <w:r w:rsidRPr="002E33E8">
        <w:rPr>
          <w:i/>
        </w:rPr>
        <w:t>ECTS</w:t>
      </w:r>
      <w:r w:rsidRPr="002E33E8">
        <w:t>), що ґрунтується на результатах навчання та навчальному навантаженні студентів;</w:t>
      </w:r>
      <w:r w:rsidR="00B4439D" w:rsidRPr="002E33E8">
        <w:t xml:space="preserve"> </w:t>
      </w:r>
      <w:r w:rsidRPr="002E33E8">
        <w:t>створити Реєстр агенцій із забезпечення якості європейської ВО. З огляду на розвиток результативнішого, орієнтованого на студента навчання, наступним завданням ЄПВО постало вирішення питань, пов’язаних з національними кваліфі</w:t>
      </w:r>
      <w:r w:rsidR="008E27E6" w:rsidRPr="002E33E8">
        <w:t>каціями, результатами навчання ІМ</w:t>
      </w:r>
      <w:r w:rsidRPr="002E33E8">
        <w:t xml:space="preserve">, кредитами, навчанням впродовж життя та визнанням попереднього навчання. </w:t>
      </w:r>
      <w:r w:rsidRPr="002E33E8">
        <w:rPr>
          <w:bCs/>
        </w:rPr>
        <w:t xml:space="preserve">Наступним стратегічним </w:t>
      </w:r>
      <w:r w:rsidR="008E27E6" w:rsidRPr="002E33E8">
        <w:rPr>
          <w:bCs/>
        </w:rPr>
        <w:t>документом у парадигмі іншомовної освіти</w:t>
      </w:r>
      <w:r w:rsidRPr="002E33E8">
        <w:rPr>
          <w:bCs/>
        </w:rPr>
        <w:t xml:space="preserve"> стало Комюніке Конференції Міністрів європейських країн, відповідальних за сферу ВО,</w:t>
      </w:r>
      <w:r w:rsidRPr="002E33E8">
        <w:t xml:space="preserve"> у </w:t>
      </w:r>
      <w:proofErr w:type="spellStart"/>
      <w:r w:rsidRPr="002E33E8">
        <w:t>Лювені</w:t>
      </w:r>
      <w:proofErr w:type="spellEnd"/>
      <w:r w:rsidRPr="002E33E8">
        <w:t xml:space="preserve"> / </w:t>
      </w:r>
      <w:proofErr w:type="spellStart"/>
      <w:r w:rsidRPr="002E33E8">
        <w:t>Лювен-ля-Ньов</w:t>
      </w:r>
      <w:proofErr w:type="spellEnd"/>
      <w:r w:rsidRPr="002E33E8">
        <w:t>, Бельгія, 28</w:t>
      </w:r>
      <w:r w:rsidRPr="002E33E8">
        <w:rPr>
          <w:b/>
          <w:bCs/>
          <w:color w:val="000000"/>
        </w:rPr>
        <w:t>–</w:t>
      </w:r>
      <w:r w:rsidRPr="002E33E8">
        <w:t xml:space="preserve">29 квітня 2009 р. </w:t>
      </w:r>
      <w:r w:rsidR="002E33E8" w:rsidRPr="002E33E8">
        <w:t>[2</w:t>
      </w:r>
      <w:r w:rsidRPr="002E33E8">
        <w:t xml:space="preserve">]. Протягом конференції були розглянуті </w:t>
      </w:r>
      <w:r w:rsidR="00572EB1" w:rsidRPr="002E33E8">
        <w:t xml:space="preserve">такі </w:t>
      </w:r>
      <w:r w:rsidRPr="002E33E8">
        <w:t>положення:</w:t>
      </w:r>
      <w:r w:rsidR="001E6255" w:rsidRPr="002E33E8">
        <w:t xml:space="preserve"> </w:t>
      </w:r>
      <w:r w:rsidRPr="002E33E8">
        <w:t>індивідуальне навчання ІМ допоможе студентам розвивати компетенції й залишатись конку</w:t>
      </w:r>
      <w:r w:rsidR="00572EB1" w:rsidRPr="002E33E8">
        <w:t>рентоздатними на ринку праці</w:t>
      </w:r>
      <w:r w:rsidR="001E6255" w:rsidRPr="002E33E8">
        <w:t>. Ще одним</w:t>
      </w:r>
      <w:r w:rsidRPr="002E33E8">
        <w:t xml:space="preserve"> нормативним документом щодо на</w:t>
      </w:r>
      <w:r w:rsidR="001E6255" w:rsidRPr="002E33E8">
        <w:t>вчання ІМ</w:t>
      </w:r>
      <w:r w:rsidRPr="002E33E8">
        <w:t xml:space="preserve"> є Бухарес</w:t>
      </w:r>
      <w:r w:rsidR="00812F13" w:rsidRPr="002E33E8">
        <w:t>тс</w:t>
      </w:r>
      <w:r w:rsidRPr="002E33E8">
        <w:t>ьке Комюніке від 03 квітня 2012 р. Під час обговорення актуальних для ВО питань міністри освіти наголошували на наступному: Європа переживає економічну і фінансову кризу з негативними соціальними наслідками. В галуз</w:t>
      </w:r>
      <w:r w:rsidR="00812F13" w:rsidRPr="002E33E8">
        <w:t>і ІО</w:t>
      </w:r>
      <w:r w:rsidRPr="002E33E8">
        <w:t xml:space="preserve"> криза впливає і на доступність відповідного фінансування, і на майбутнє випус</w:t>
      </w:r>
      <w:r w:rsidR="00812F13" w:rsidRPr="002E33E8">
        <w:t>кників. Удосконалення навчання ІМ</w:t>
      </w:r>
      <w:r w:rsidRPr="002E33E8">
        <w:t xml:space="preserve"> є важливою частиною подолання труднощів сьогодення. </w:t>
      </w:r>
    </w:p>
    <w:p w:rsidR="0057223E" w:rsidRPr="00AB1471" w:rsidRDefault="0057223E" w:rsidP="00AB1471">
      <w:pPr>
        <w:autoSpaceDE w:val="0"/>
        <w:autoSpaceDN w:val="0"/>
        <w:adjustRightInd w:val="0"/>
        <w:ind w:firstLine="567"/>
        <w:jc w:val="both"/>
        <w:rPr>
          <w:color w:val="000000"/>
          <w:spacing w:val="-4"/>
        </w:rPr>
      </w:pPr>
      <w:r w:rsidRPr="002E33E8">
        <w:t xml:space="preserve">Усебічно зрозуміти систему навчання та визначити пріоритетні напрями іншомовної освіти </w:t>
      </w:r>
      <w:r w:rsidR="00742A3C" w:rsidRPr="002E33E8">
        <w:t>можливо</w:t>
      </w:r>
      <w:r w:rsidRPr="002E33E8">
        <w:t xml:space="preserve"> лише за умови розуміння змісту всіх перетворень, що відбуваються в освітньому просторі </w:t>
      </w:r>
      <w:r w:rsidR="00742A3C" w:rsidRPr="002E33E8">
        <w:t xml:space="preserve">ЄС. Проведений науковий пошук щодо реформування іншомовної освіти у ВНЗ України дає підставу стверджувати, що завдяки численним і масштабним реформам, які активно впроваджувались урядом, система вищої професійної освіти та іншомовної освіти зокрема, набула ознак структурованості й водночас </w:t>
      </w:r>
      <w:proofErr w:type="spellStart"/>
      <w:r w:rsidR="00742A3C" w:rsidRPr="002E33E8">
        <w:t>децентралізованості</w:t>
      </w:r>
      <w:proofErr w:type="spellEnd"/>
      <w:r w:rsidR="00742A3C" w:rsidRPr="002E33E8">
        <w:t>.</w:t>
      </w:r>
      <w:r w:rsidR="00053CDE" w:rsidRPr="002E33E8">
        <w:t xml:space="preserve"> </w:t>
      </w:r>
      <w:r w:rsidRPr="002E33E8">
        <w:t xml:space="preserve">Визначено, що всі реформи системи </w:t>
      </w:r>
      <w:r w:rsidR="00053CDE" w:rsidRPr="002E33E8">
        <w:t>ІО</w:t>
      </w:r>
      <w:r w:rsidRPr="002E33E8">
        <w:t xml:space="preserve"> сприйма</w:t>
      </w:r>
      <w:r w:rsidR="00053CDE" w:rsidRPr="002E33E8">
        <w:t>ються</w:t>
      </w:r>
      <w:r w:rsidRPr="002E33E8">
        <w:t xml:space="preserve"> позитивно </w:t>
      </w:r>
      <w:r w:rsidR="00053CDE" w:rsidRPr="002E33E8">
        <w:t xml:space="preserve">вітчизняними </w:t>
      </w:r>
      <w:r w:rsidRPr="002E33E8">
        <w:t>університетами та да</w:t>
      </w:r>
      <w:r w:rsidR="00053CDE" w:rsidRPr="002E33E8">
        <w:t>ють</w:t>
      </w:r>
      <w:r w:rsidRPr="002E33E8">
        <w:t xml:space="preserve"> поштовх для подальшого розвитку програмування освіти, зокрема створення окремих програм для навчання </w:t>
      </w:r>
      <w:r w:rsidR="00053CDE" w:rsidRPr="002E33E8">
        <w:t>ІМ</w:t>
      </w:r>
      <w:r w:rsidRPr="002E33E8">
        <w:t xml:space="preserve">. </w:t>
      </w:r>
      <w:r w:rsidR="00053CDE" w:rsidRPr="002E33E8">
        <w:t>Н</w:t>
      </w:r>
      <w:r w:rsidRPr="002E33E8">
        <w:t xml:space="preserve">а основі проведеного дослідження </w:t>
      </w:r>
      <w:proofErr w:type="spellStart"/>
      <w:r w:rsidRPr="002E33E8">
        <w:rPr>
          <w:bCs/>
        </w:rPr>
        <w:t>обґрунтувано</w:t>
      </w:r>
      <w:proofErr w:type="spellEnd"/>
      <w:r w:rsidRPr="002E33E8">
        <w:rPr>
          <w:bCs/>
        </w:rPr>
        <w:t xml:space="preserve">, виокремлено та проаналізовано пріоритетні напрями іншомовної освіти </w:t>
      </w:r>
      <w:r w:rsidR="00AB1471" w:rsidRPr="002E33E8">
        <w:rPr>
          <w:bCs/>
        </w:rPr>
        <w:t>в Україні:</w:t>
      </w:r>
      <w:r w:rsidRPr="002E33E8">
        <w:rPr>
          <w:color w:val="000000"/>
          <w:spacing w:val="-4"/>
        </w:rPr>
        <w:t> становлення ін</w:t>
      </w:r>
      <w:r w:rsidR="00AB1471" w:rsidRPr="002E33E8">
        <w:rPr>
          <w:color w:val="000000"/>
          <w:spacing w:val="-4"/>
        </w:rPr>
        <w:t xml:space="preserve">шомовної освітньої політики; </w:t>
      </w:r>
      <w:r w:rsidRPr="002E33E8">
        <w:rPr>
          <w:color w:val="000000"/>
          <w:spacing w:val="-4"/>
        </w:rPr>
        <w:t>освоєння нових принципів ре</w:t>
      </w:r>
      <w:r w:rsidR="00AB1471" w:rsidRPr="002E33E8">
        <w:rPr>
          <w:color w:val="000000"/>
          <w:spacing w:val="-4"/>
        </w:rPr>
        <w:t>формування іншомовної освіти;</w:t>
      </w:r>
      <w:r w:rsidRPr="002E33E8">
        <w:rPr>
          <w:color w:val="000000"/>
          <w:spacing w:val="-4"/>
        </w:rPr>
        <w:t xml:space="preserve"> оновлення </w:t>
      </w:r>
      <w:proofErr w:type="spellStart"/>
      <w:r w:rsidRPr="002E33E8">
        <w:rPr>
          <w:color w:val="000000"/>
          <w:spacing w:val="-4"/>
        </w:rPr>
        <w:t>законодавчо-норамтивної</w:t>
      </w:r>
      <w:proofErr w:type="spellEnd"/>
      <w:r w:rsidRPr="002E33E8">
        <w:rPr>
          <w:color w:val="000000"/>
          <w:spacing w:val="-4"/>
        </w:rPr>
        <w:t xml:space="preserve"> бази у галузі іншомовної освіти; зростання співпраці з країнами Європи щодо освітніх політик у галузі іншомовно</w:t>
      </w:r>
      <w:r w:rsidR="00AB1471" w:rsidRPr="002E33E8">
        <w:rPr>
          <w:color w:val="000000"/>
          <w:spacing w:val="-4"/>
        </w:rPr>
        <w:t>ї освіти для професійних цілей. У результаті</w:t>
      </w:r>
      <w:r w:rsidRPr="002E33E8">
        <w:t xml:space="preserve"> ВО країн Європи поступово зближується за принципами й метою своєї діяльності. І тут надзвичайно важливим</w:t>
      </w:r>
      <w:r w:rsidRPr="0057223E">
        <w:t xml:space="preserve"> є становлення єдиних стандартів змісту ВО, </w:t>
      </w:r>
      <w:r w:rsidR="00AB1471">
        <w:t>зокрема підготовки до навчання ІМ</w:t>
      </w:r>
      <w:r w:rsidRPr="0057223E">
        <w:t xml:space="preserve"> та обмін педагогічним досвідом.</w:t>
      </w:r>
      <w:r w:rsidRPr="0057223E">
        <w:rPr>
          <w:bCs/>
        </w:rPr>
        <w:t xml:space="preserve"> </w:t>
      </w:r>
    </w:p>
    <w:p w:rsidR="00716040" w:rsidRDefault="00716040" w:rsidP="00571D45">
      <w:pPr>
        <w:tabs>
          <w:tab w:val="left" w:pos="567"/>
        </w:tabs>
        <w:jc w:val="center"/>
        <w:rPr>
          <w:b/>
          <w:bCs/>
        </w:rPr>
      </w:pPr>
      <w:r w:rsidRPr="00716040">
        <w:rPr>
          <w:b/>
          <w:bCs/>
        </w:rPr>
        <w:t>ЛІТЕРАТУРА</w:t>
      </w:r>
    </w:p>
    <w:p w:rsidR="00AB1471" w:rsidRPr="00AB1471" w:rsidRDefault="00571D45" w:rsidP="00AB1471">
      <w:pPr>
        <w:pStyle w:val="a8"/>
        <w:numPr>
          <w:ilvl w:val="0"/>
          <w:numId w:val="19"/>
        </w:numPr>
        <w:tabs>
          <w:tab w:val="left" w:pos="284"/>
          <w:tab w:val="left" w:pos="709"/>
          <w:tab w:val="left" w:pos="851"/>
        </w:tabs>
        <w:ind w:left="0" w:firstLine="0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European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Cultural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Convention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Paris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>. – 19.XII.1954 [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Electronic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resource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]. ‒ Access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mode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: </w:t>
      </w:r>
      <w:hyperlink r:id="rId6" w:history="1">
        <w:r w:rsidRPr="00AB1471">
          <w:rPr>
            <w:rStyle w:val="a3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http://conventions.coe.int/Treaty/en/Treaties/Html/018.htm</w:t>
        </w:r>
      </w:hyperlink>
      <w:r w:rsidRPr="00AB1471">
        <w:rPr>
          <w:rFonts w:ascii="Times New Roman" w:hAnsi="Times New Roman" w:cs="Times New Roman"/>
          <w:bCs/>
          <w:sz w:val="24"/>
          <w:szCs w:val="24"/>
        </w:rPr>
        <w:t>.</w:t>
      </w:r>
    </w:p>
    <w:p w:rsidR="00AB1471" w:rsidRPr="00AB1471" w:rsidRDefault="00571D45" w:rsidP="00AB1471">
      <w:pPr>
        <w:pStyle w:val="a8"/>
        <w:numPr>
          <w:ilvl w:val="0"/>
          <w:numId w:val="19"/>
        </w:numPr>
        <w:tabs>
          <w:tab w:val="left" w:pos="284"/>
          <w:tab w:val="left" w:pos="709"/>
          <w:tab w:val="left" w:pos="851"/>
        </w:tabs>
        <w:ind w:left="0" w:firstLine="0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Louvain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Communique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[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Electronic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resource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]. – Access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mode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: </w:t>
      </w:r>
      <w:hyperlink r:id="rId7" w:history="1">
        <w:r w:rsidR="00AB1471" w:rsidRPr="00AB1471">
          <w:rPr>
            <w:rStyle w:val="a3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http://www.edupolicy.org.ua/files/Louvain_Communique(2009).pdf</w:t>
        </w:r>
      </w:hyperlink>
      <w:r w:rsidRPr="00AB1471">
        <w:rPr>
          <w:rFonts w:ascii="Times New Roman" w:hAnsi="Times New Roman" w:cs="Times New Roman"/>
          <w:bCs/>
          <w:sz w:val="24"/>
          <w:szCs w:val="24"/>
        </w:rPr>
        <w:t>.</w:t>
      </w:r>
    </w:p>
    <w:p w:rsidR="00AB1471" w:rsidRPr="00AB1471" w:rsidRDefault="00571D45" w:rsidP="00AB1471">
      <w:pPr>
        <w:pStyle w:val="a8"/>
        <w:numPr>
          <w:ilvl w:val="0"/>
          <w:numId w:val="19"/>
        </w:numPr>
        <w:tabs>
          <w:tab w:val="left" w:pos="284"/>
          <w:tab w:val="left" w:pos="709"/>
          <w:tab w:val="left" w:pos="851"/>
        </w:tabs>
        <w:ind w:left="0" w:firstLine="0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AB1471">
        <w:rPr>
          <w:rFonts w:ascii="Times New Roman" w:hAnsi="Times New Roman" w:cs="Times New Roman"/>
          <w:bCs/>
          <w:sz w:val="24"/>
          <w:szCs w:val="24"/>
          <w:lang w:val="en-US"/>
        </w:rPr>
        <w:t>Prague</w:t>
      </w:r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Communique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[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Electronic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resource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]. – Access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mode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: http://www.nau.edu.ua/uk/EduProcess/Bologna/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Praga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>/.</w:t>
      </w:r>
    </w:p>
    <w:p w:rsidR="00571D45" w:rsidRPr="00AB1471" w:rsidRDefault="00571D45" w:rsidP="00AB1471">
      <w:pPr>
        <w:pStyle w:val="a8"/>
        <w:numPr>
          <w:ilvl w:val="0"/>
          <w:numId w:val="19"/>
        </w:numPr>
        <w:tabs>
          <w:tab w:val="left" w:pos="284"/>
          <w:tab w:val="left" w:pos="709"/>
          <w:tab w:val="left" w:pos="851"/>
        </w:tabs>
        <w:ind w:left="0" w:firstLine="0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Recommendation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№ R (98) 6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Committee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Ministers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to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Member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States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Concerning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Modern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Languages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Adopted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by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Committee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Ministers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on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17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March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1998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at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623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rd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meeting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Minister’s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Deputies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Texts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adopted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by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Committee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Ministers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Council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Europe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 xml:space="preserve">, 1998. – </w:t>
      </w:r>
      <w:proofErr w:type="spellStart"/>
      <w:r w:rsidRPr="00AB1471">
        <w:rPr>
          <w:rFonts w:ascii="Times New Roman" w:hAnsi="Times New Roman" w:cs="Times New Roman"/>
          <w:bCs/>
          <w:sz w:val="24"/>
          <w:szCs w:val="24"/>
        </w:rPr>
        <w:t>Strasbourg</w:t>
      </w:r>
      <w:proofErr w:type="spellEnd"/>
      <w:r w:rsidRPr="00AB1471">
        <w:rPr>
          <w:rFonts w:ascii="Times New Roman" w:hAnsi="Times New Roman" w:cs="Times New Roman"/>
          <w:bCs/>
          <w:sz w:val="24"/>
          <w:szCs w:val="24"/>
        </w:rPr>
        <w:t>, 1999. – 88 p.</w:t>
      </w:r>
    </w:p>
    <w:sectPr w:rsidR="00571D45" w:rsidRPr="00AB1471" w:rsidSect="0057223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C5277"/>
    <w:multiLevelType w:val="hybridMultilevel"/>
    <w:tmpl w:val="C8E4676A"/>
    <w:lvl w:ilvl="0" w:tplc="9572BD50">
      <w:start w:val="1"/>
      <w:numFmt w:val="decimal"/>
      <w:lvlText w:val="%1)"/>
      <w:lvlJc w:val="left"/>
      <w:pPr>
        <w:ind w:left="1500" w:hanging="360"/>
      </w:pPr>
    </w:lvl>
    <w:lvl w:ilvl="1" w:tplc="04190019">
      <w:start w:val="1"/>
      <w:numFmt w:val="lowerLetter"/>
      <w:lvlText w:val="%2."/>
      <w:lvlJc w:val="left"/>
      <w:pPr>
        <w:ind w:left="2220" w:hanging="360"/>
      </w:pPr>
    </w:lvl>
    <w:lvl w:ilvl="2" w:tplc="0419001B">
      <w:start w:val="1"/>
      <w:numFmt w:val="lowerRoman"/>
      <w:lvlText w:val="%3."/>
      <w:lvlJc w:val="right"/>
      <w:pPr>
        <w:ind w:left="2940" w:hanging="180"/>
      </w:pPr>
    </w:lvl>
    <w:lvl w:ilvl="3" w:tplc="0419000F">
      <w:start w:val="1"/>
      <w:numFmt w:val="decimal"/>
      <w:lvlText w:val="%4."/>
      <w:lvlJc w:val="left"/>
      <w:pPr>
        <w:ind w:left="3660" w:hanging="360"/>
      </w:pPr>
    </w:lvl>
    <w:lvl w:ilvl="4" w:tplc="04190019">
      <w:start w:val="1"/>
      <w:numFmt w:val="lowerLetter"/>
      <w:lvlText w:val="%5."/>
      <w:lvlJc w:val="left"/>
      <w:pPr>
        <w:ind w:left="4380" w:hanging="360"/>
      </w:pPr>
    </w:lvl>
    <w:lvl w:ilvl="5" w:tplc="0419001B">
      <w:start w:val="1"/>
      <w:numFmt w:val="lowerRoman"/>
      <w:lvlText w:val="%6."/>
      <w:lvlJc w:val="right"/>
      <w:pPr>
        <w:ind w:left="5100" w:hanging="180"/>
      </w:pPr>
    </w:lvl>
    <w:lvl w:ilvl="6" w:tplc="0419000F">
      <w:start w:val="1"/>
      <w:numFmt w:val="decimal"/>
      <w:lvlText w:val="%7."/>
      <w:lvlJc w:val="left"/>
      <w:pPr>
        <w:ind w:left="5820" w:hanging="360"/>
      </w:pPr>
    </w:lvl>
    <w:lvl w:ilvl="7" w:tplc="04190019">
      <w:start w:val="1"/>
      <w:numFmt w:val="lowerLetter"/>
      <w:lvlText w:val="%8."/>
      <w:lvlJc w:val="left"/>
      <w:pPr>
        <w:ind w:left="6540" w:hanging="360"/>
      </w:pPr>
    </w:lvl>
    <w:lvl w:ilvl="8" w:tplc="0419001B">
      <w:start w:val="1"/>
      <w:numFmt w:val="lowerRoman"/>
      <w:lvlText w:val="%9."/>
      <w:lvlJc w:val="right"/>
      <w:pPr>
        <w:ind w:left="7260" w:hanging="180"/>
      </w:pPr>
    </w:lvl>
  </w:abstractNum>
  <w:abstractNum w:abstractNumId="1">
    <w:nsid w:val="00C1212E"/>
    <w:multiLevelType w:val="multilevel"/>
    <w:tmpl w:val="0C6257D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E1CF9"/>
    <w:multiLevelType w:val="hybridMultilevel"/>
    <w:tmpl w:val="B204D122"/>
    <w:lvl w:ilvl="0" w:tplc="791A3BBA">
      <w:start w:val="1980"/>
      <w:numFmt w:val="decimal"/>
      <w:lvlText w:val="%1"/>
      <w:lvlJc w:val="left"/>
      <w:pPr>
        <w:ind w:left="1047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0DC43B7D"/>
    <w:multiLevelType w:val="hybridMultilevel"/>
    <w:tmpl w:val="CB7C122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15545E"/>
    <w:multiLevelType w:val="hybridMultilevel"/>
    <w:tmpl w:val="B808BED8"/>
    <w:lvl w:ilvl="0" w:tplc="9572BD50">
      <w:start w:val="1"/>
      <w:numFmt w:val="decimal"/>
      <w:lvlText w:val="%1)"/>
      <w:lvlJc w:val="left"/>
      <w:pPr>
        <w:ind w:left="1429" w:hanging="360"/>
      </w:p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17CE756D"/>
    <w:multiLevelType w:val="hybridMultilevel"/>
    <w:tmpl w:val="4EEC255A"/>
    <w:lvl w:ilvl="0" w:tplc="721AE7CE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C35579C"/>
    <w:multiLevelType w:val="hybridMultilevel"/>
    <w:tmpl w:val="16C4E3EC"/>
    <w:lvl w:ilvl="0" w:tplc="9572BD50">
      <w:start w:val="1"/>
      <w:numFmt w:val="decimal"/>
      <w:lvlText w:val="%1)"/>
      <w:lvlJc w:val="left"/>
      <w:pPr>
        <w:ind w:left="1069" w:hanging="360"/>
      </w:pPr>
    </w:lvl>
    <w:lvl w:ilvl="1" w:tplc="04220019">
      <w:start w:val="1"/>
      <w:numFmt w:val="lowerLetter"/>
      <w:lvlText w:val="%2."/>
      <w:lvlJc w:val="left"/>
      <w:pPr>
        <w:ind w:left="1789" w:hanging="360"/>
      </w:pPr>
    </w:lvl>
    <w:lvl w:ilvl="2" w:tplc="0422001B">
      <w:start w:val="1"/>
      <w:numFmt w:val="lowerRoman"/>
      <w:lvlText w:val="%3."/>
      <w:lvlJc w:val="right"/>
      <w:pPr>
        <w:ind w:left="2509" w:hanging="180"/>
      </w:pPr>
    </w:lvl>
    <w:lvl w:ilvl="3" w:tplc="0422000F">
      <w:start w:val="1"/>
      <w:numFmt w:val="decimal"/>
      <w:lvlText w:val="%4."/>
      <w:lvlJc w:val="left"/>
      <w:pPr>
        <w:ind w:left="3229" w:hanging="360"/>
      </w:pPr>
    </w:lvl>
    <w:lvl w:ilvl="4" w:tplc="04220019">
      <w:start w:val="1"/>
      <w:numFmt w:val="lowerLetter"/>
      <w:lvlText w:val="%5."/>
      <w:lvlJc w:val="left"/>
      <w:pPr>
        <w:ind w:left="3949" w:hanging="360"/>
      </w:pPr>
    </w:lvl>
    <w:lvl w:ilvl="5" w:tplc="0422001B">
      <w:start w:val="1"/>
      <w:numFmt w:val="lowerRoman"/>
      <w:lvlText w:val="%6."/>
      <w:lvlJc w:val="right"/>
      <w:pPr>
        <w:ind w:left="4669" w:hanging="180"/>
      </w:pPr>
    </w:lvl>
    <w:lvl w:ilvl="6" w:tplc="0422000F">
      <w:start w:val="1"/>
      <w:numFmt w:val="decimal"/>
      <w:lvlText w:val="%7."/>
      <w:lvlJc w:val="left"/>
      <w:pPr>
        <w:ind w:left="5389" w:hanging="360"/>
      </w:pPr>
    </w:lvl>
    <w:lvl w:ilvl="7" w:tplc="04220019">
      <w:start w:val="1"/>
      <w:numFmt w:val="lowerLetter"/>
      <w:lvlText w:val="%8."/>
      <w:lvlJc w:val="left"/>
      <w:pPr>
        <w:ind w:left="6109" w:hanging="360"/>
      </w:pPr>
    </w:lvl>
    <w:lvl w:ilvl="8" w:tplc="0422001B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1E2A560B"/>
    <w:multiLevelType w:val="hybridMultilevel"/>
    <w:tmpl w:val="40C2D1B4"/>
    <w:lvl w:ilvl="0" w:tplc="9572BD50">
      <w:start w:val="1"/>
      <w:numFmt w:val="decimal"/>
      <w:lvlText w:val="%1)"/>
      <w:lvlJc w:val="left"/>
      <w:pPr>
        <w:ind w:left="786" w:hanging="360"/>
      </w:pPr>
    </w:lvl>
    <w:lvl w:ilvl="1" w:tplc="F9E8D046">
      <w:numFmt w:val="bullet"/>
      <w:lvlText w:val="•"/>
      <w:lvlJc w:val="left"/>
      <w:pPr>
        <w:ind w:left="2238" w:hanging="1092"/>
      </w:pPr>
      <w:rPr>
        <w:rFonts w:ascii="Times New Roman" w:eastAsia="Times New Roman" w:hAnsi="Times New Roman" w:cs="Times New Roman" w:hint="default"/>
      </w:rPr>
    </w:lvl>
    <w:lvl w:ilvl="2" w:tplc="653C178E">
      <w:start w:val="1"/>
      <w:numFmt w:val="decimal"/>
      <w:lvlText w:val="%3."/>
      <w:lvlJc w:val="left"/>
      <w:pPr>
        <w:ind w:left="2406" w:hanging="36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265B3145"/>
    <w:multiLevelType w:val="multilevel"/>
    <w:tmpl w:val="AFF00198"/>
    <w:lvl w:ilvl="0">
      <w:start w:val="1"/>
      <w:numFmt w:val="decimal"/>
      <w:lvlText w:val="%1."/>
      <w:lvlJc w:val="left"/>
      <w:pPr>
        <w:ind w:left="432" w:hanging="432"/>
      </w:pPr>
    </w:lvl>
    <w:lvl w:ilvl="1">
      <w:start w:val="1"/>
      <w:numFmt w:val="decimal"/>
      <w:lvlText w:val="%1.%2."/>
      <w:lvlJc w:val="left"/>
      <w:pPr>
        <w:ind w:left="1004" w:hanging="720"/>
      </w:p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9">
    <w:nsid w:val="300C753F"/>
    <w:multiLevelType w:val="hybridMultilevel"/>
    <w:tmpl w:val="EF86828E"/>
    <w:lvl w:ilvl="0" w:tplc="D206ABA8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36C67AB7"/>
    <w:multiLevelType w:val="hybridMultilevel"/>
    <w:tmpl w:val="13B8E984"/>
    <w:lvl w:ilvl="0" w:tplc="0419000F">
      <w:start w:val="1"/>
      <w:numFmt w:val="decimal"/>
      <w:lvlText w:val="%1."/>
      <w:lvlJc w:val="left"/>
      <w:pPr>
        <w:ind w:left="1866" w:hanging="360"/>
      </w:pPr>
    </w:lvl>
    <w:lvl w:ilvl="1" w:tplc="04190019">
      <w:start w:val="1"/>
      <w:numFmt w:val="lowerLetter"/>
      <w:lvlText w:val="%2."/>
      <w:lvlJc w:val="left"/>
      <w:pPr>
        <w:ind w:left="2586" w:hanging="360"/>
      </w:pPr>
    </w:lvl>
    <w:lvl w:ilvl="2" w:tplc="0419001B">
      <w:start w:val="1"/>
      <w:numFmt w:val="lowerRoman"/>
      <w:lvlText w:val="%3."/>
      <w:lvlJc w:val="right"/>
      <w:pPr>
        <w:ind w:left="3306" w:hanging="180"/>
      </w:pPr>
    </w:lvl>
    <w:lvl w:ilvl="3" w:tplc="0419000F">
      <w:start w:val="1"/>
      <w:numFmt w:val="decimal"/>
      <w:lvlText w:val="%4."/>
      <w:lvlJc w:val="left"/>
      <w:pPr>
        <w:ind w:left="4026" w:hanging="360"/>
      </w:pPr>
    </w:lvl>
    <w:lvl w:ilvl="4" w:tplc="04190019">
      <w:start w:val="1"/>
      <w:numFmt w:val="lowerLetter"/>
      <w:lvlText w:val="%5."/>
      <w:lvlJc w:val="left"/>
      <w:pPr>
        <w:ind w:left="4746" w:hanging="360"/>
      </w:pPr>
    </w:lvl>
    <w:lvl w:ilvl="5" w:tplc="0419001B">
      <w:start w:val="1"/>
      <w:numFmt w:val="lowerRoman"/>
      <w:lvlText w:val="%6."/>
      <w:lvlJc w:val="right"/>
      <w:pPr>
        <w:ind w:left="5466" w:hanging="180"/>
      </w:pPr>
    </w:lvl>
    <w:lvl w:ilvl="6" w:tplc="0419000F">
      <w:start w:val="1"/>
      <w:numFmt w:val="decimal"/>
      <w:lvlText w:val="%7."/>
      <w:lvlJc w:val="left"/>
      <w:pPr>
        <w:ind w:left="6186" w:hanging="360"/>
      </w:pPr>
    </w:lvl>
    <w:lvl w:ilvl="7" w:tplc="04190019">
      <w:start w:val="1"/>
      <w:numFmt w:val="lowerLetter"/>
      <w:lvlText w:val="%8."/>
      <w:lvlJc w:val="left"/>
      <w:pPr>
        <w:ind w:left="6906" w:hanging="360"/>
      </w:pPr>
    </w:lvl>
    <w:lvl w:ilvl="8" w:tplc="0419001B">
      <w:start w:val="1"/>
      <w:numFmt w:val="lowerRoman"/>
      <w:lvlText w:val="%9."/>
      <w:lvlJc w:val="right"/>
      <w:pPr>
        <w:ind w:left="7626" w:hanging="180"/>
      </w:pPr>
    </w:lvl>
  </w:abstractNum>
  <w:abstractNum w:abstractNumId="11">
    <w:nsid w:val="39CC7A35"/>
    <w:multiLevelType w:val="hybridMultilevel"/>
    <w:tmpl w:val="24EA97A8"/>
    <w:lvl w:ilvl="0" w:tplc="8C60E1E0">
      <w:numFmt w:val="bullet"/>
      <w:lvlText w:val="-"/>
      <w:lvlJc w:val="left"/>
      <w:pPr>
        <w:ind w:left="1855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57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12">
    <w:nsid w:val="3CE425C0"/>
    <w:multiLevelType w:val="hybridMultilevel"/>
    <w:tmpl w:val="037CF0EE"/>
    <w:lvl w:ilvl="0" w:tplc="9572BD50">
      <w:start w:val="1"/>
      <w:numFmt w:val="decimal"/>
      <w:lvlText w:val="%1)"/>
      <w:lvlJc w:val="left"/>
      <w:pPr>
        <w:ind w:left="1500" w:hanging="360"/>
      </w:pPr>
    </w:lvl>
    <w:lvl w:ilvl="1" w:tplc="0419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3">
    <w:nsid w:val="40302EC2"/>
    <w:multiLevelType w:val="hybridMultilevel"/>
    <w:tmpl w:val="7F16E80E"/>
    <w:lvl w:ilvl="0" w:tplc="AF560E14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4C925207"/>
    <w:multiLevelType w:val="hybridMultilevel"/>
    <w:tmpl w:val="9106F740"/>
    <w:lvl w:ilvl="0" w:tplc="AB28CBD0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5F3D0152"/>
    <w:multiLevelType w:val="hybridMultilevel"/>
    <w:tmpl w:val="125EE0AE"/>
    <w:lvl w:ilvl="0" w:tplc="32F42C68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6FF26FD5"/>
    <w:multiLevelType w:val="multilevel"/>
    <w:tmpl w:val="EF0401F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3E204FE"/>
    <w:multiLevelType w:val="hybridMultilevel"/>
    <w:tmpl w:val="67660F0E"/>
    <w:lvl w:ilvl="0" w:tplc="9572BD50">
      <w:start w:val="1"/>
      <w:numFmt w:val="decimal"/>
      <w:lvlText w:val="%1)"/>
      <w:lvlJc w:val="left"/>
      <w:pPr>
        <w:ind w:left="1429" w:hanging="360"/>
      </w:p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7EC76709"/>
    <w:multiLevelType w:val="hybridMultilevel"/>
    <w:tmpl w:val="EC68D5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8BB"/>
    <w:rsid w:val="000131FB"/>
    <w:rsid w:val="000273AD"/>
    <w:rsid w:val="00053CDE"/>
    <w:rsid w:val="000E59D6"/>
    <w:rsid w:val="000E6977"/>
    <w:rsid w:val="00133E7E"/>
    <w:rsid w:val="00154A5C"/>
    <w:rsid w:val="001E6255"/>
    <w:rsid w:val="002E33E8"/>
    <w:rsid w:val="003503AA"/>
    <w:rsid w:val="0036007B"/>
    <w:rsid w:val="003A6687"/>
    <w:rsid w:val="003B0238"/>
    <w:rsid w:val="00461D9F"/>
    <w:rsid w:val="004A5A8E"/>
    <w:rsid w:val="00527CE3"/>
    <w:rsid w:val="00571504"/>
    <w:rsid w:val="00571D45"/>
    <w:rsid w:val="0057223E"/>
    <w:rsid w:val="00572EB1"/>
    <w:rsid w:val="00583E73"/>
    <w:rsid w:val="005E2582"/>
    <w:rsid w:val="005E385E"/>
    <w:rsid w:val="00652E98"/>
    <w:rsid w:val="006A092E"/>
    <w:rsid w:val="006F1399"/>
    <w:rsid w:val="00716040"/>
    <w:rsid w:val="00737292"/>
    <w:rsid w:val="00742A3C"/>
    <w:rsid w:val="007504C8"/>
    <w:rsid w:val="007749C7"/>
    <w:rsid w:val="007D1118"/>
    <w:rsid w:val="00812F13"/>
    <w:rsid w:val="008E27E6"/>
    <w:rsid w:val="009C737F"/>
    <w:rsid w:val="00A51B24"/>
    <w:rsid w:val="00A54D0C"/>
    <w:rsid w:val="00AB1471"/>
    <w:rsid w:val="00B4439D"/>
    <w:rsid w:val="00BC195F"/>
    <w:rsid w:val="00BD4B01"/>
    <w:rsid w:val="00C012E5"/>
    <w:rsid w:val="00D008BB"/>
    <w:rsid w:val="00D228DE"/>
    <w:rsid w:val="00DD242C"/>
    <w:rsid w:val="00E953BC"/>
    <w:rsid w:val="00EA78FC"/>
    <w:rsid w:val="00F45BC9"/>
    <w:rsid w:val="00FF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22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57223E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57223E"/>
    <w:pPr>
      <w:spacing w:after="60"/>
      <w:ind w:firstLine="225"/>
      <w:jc w:val="both"/>
    </w:pPr>
    <w:rPr>
      <w:rFonts w:ascii="Verdana" w:hAnsi="Verdana"/>
      <w:sz w:val="15"/>
      <w:szCs w:val="15"/>
    </w:rPr>
  </w:style>
  <w:style w:type="paragraph" w:styleId="a5">
    <w:name w:val="Body Text"/>
    <w:basedOn w:val="a"/>
    <w:link w:val="a6"/>
    <w:uiPriority w:val="99"/>
    <w:semiHidden/>
    <w:unhideWhenUsed/>
    <w:rsid w:val="0057223E"/>
    <w:pPr>
      <w:spacing w:after="120"/>
    </w:pPr>
    <w:rPr>
      <w:lang w:val="x-none"/>
    </w:rPr>
  </w:style>
  <w:style w:type="character" w:customStyle="1" w:styleId="a6">
    <w:name w:val="Основной текст Знак"/>
    <w:basedOn w:val="a0"/>
    <w:link w:val="a5"/>
    <w:uiPriority w:val="99"/>
    <w:semiHidden/>
    <w:rsid w:val="0057223E"/>
    <w:rPr>
      <w:rFonts w:ascii="Times New Roman" w:eastAsia="Times New Roman" w:hAnsi="Times New Roman" w:cs="Times New Roman"/>
      <w:sz w:val="24"/>
      <w:szCs w:val="24"/>
      <w:lang w:val="x-none" w:eastAsia="ru-RU"/>
    </w:rPr>
  </w:style>
  <w:style w:type="character" w:customStyle="1" w:styleId="a7">
    <w:name w:val="Абзац списка Знак"/>
    <w:basedOn w:val="a0"/>
    <w:link w:val="a8"/>
    <w:uiPriority w:val="34"/>
    <w:locked/>
    <w:rsid w:val="0057223E"/>
    <w:rPr>
      <w:lang w:val="uk-UA"/>
    </w:rPr>
  </w:style>
  <w:style w:type="paragraph" w:styleId="a8">
    <w:name w:val="List Paragraph"/>
    <w:basedOn w:val="a"/>
    <w:link w:val="a7"/>
    <w:uiPriority w:val="34"/>
    <w:qFormat/>
    <w:rsid w:val="0057223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1">
    <w:name w:val="Текст1"/>
    <w:basedOn w:val="a"/>
    <w:uiPriority w:val="99"/>
    <w:rsid w:val="0057223E"/>
    <w:pPr>
      <w:spacing w:line="360" w:lineRule="auto"/>
      <w:ind w:firstLine="567"/>
      <w:jc w:val="both"/>
    </w:pPr>
    <w:rPr>
      <w:rFonts w:ascii="Arial Narrow" w:hAnsi="Arial Narrow"/>
      <w:sz w:val="28"/>
      <w:szCs w:val="20"/>
    </w:rPr>
  </w:style>
  <w:style w:type="character" w:customStyle="1" w:styleId="apple-converted-space">
    <w:name w:val="apple-converted-space"/>
    <w:basedOn w:val="a0"/>
    <w:rsid w:val="0057223E"/>
  </w:style>
  <w:style w:type="character" w:customStyle="1" w:styleId="submenu-table">
    <w:name w:val="submenu-table"/>
    <w:basedOn w:val="a0"/>
    <w:rsid w:val="005722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22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57223E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57223E"/>
    <w:pPr>
      <w:spacing w:after="60"/>
      <w:ind w:firstLine="225"/>
      <w:jc w:val="both"/>
    </w:pPr>
    <w:rPr>
      <w:rFonts w:ascii="Verdana" w:hAnsi="Verdana"/>
      <w:sz w:val="15"/>
      <w:szCs w:val="15"/>
    </w:rPr>
  </w:style>
  <w:style w:type="paragraph" w:styleId="a5">
    <w:name w:val="Body Text"/>
    <w:basedOn w:val="a"/>
    <w:link w:val="a6"/>
    <w:uiPriority w:val="99"/>
    <w:semiHidden/>
    <w:unhideWhenUsed/>
    <w:rsid w:val="0057223E"/>
    <w:pPr>
      <w:spacing w:after="120"/>
    </w:pPr>
    <w:rPr>
      <w:lang w:val="x-none"/>
    </w:rPr>
  </w:style>
  <w:style w:type="character" w:customStyle="1" w:styleId="a6">
    <w:name w:val="Основной текст Знак"/>
    <w:basedOn w:val="a0"/>
    <w:link w:val="a5"/>
    <w:uiPriority w:val="99"/>
    <w:semiHidden/>
    <w:rsid w:val="0057223E"/>
    <w:rPr>
      <w:rFonts w:ascii="Times New Roman" w:eastAsia="Times New Roman" w:hAnsi="Times New Roman" w:cs="Times New Roman"/>
      <w:sz w:val="24"/>
      <w:szCs w:val="24"/>
      <w:lang w:val="x-none" w:eastAsia="ru-RU"/>
    </w:rPr>
  </w:style>
  <w:style w:type="character" w:customStyle="1" w:styleId="a7">
    <w:name w:val="Абзац списка Знак"/>
    <w:basedOn w:val="a0"/>
    <w:link w:val="a8"/>
    <w:uiPriority w:val="34"/>
    <w:locked/>
    <w:rsid w:val="0057223E"/>
    <w:rPr>
      <w:lang w:val="uk-UA"/>
    </w:rPr>
  </w:style>
  <w:style w:type="paragraph" w:styleId="a8">
    <w:name w:val="List Paragraph"/>
    <w:basedOn w:val="a"/>
    <w:link w:val="a7"/>
    <w:uiPriority w:val="34"/>
    <w:qFormat/>
    <w:rsid w:val="0057223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1">
    <w:name w:val="Текст1"/>
    <w:basedOn w:val="a"/>
    <w:uiPriority w:val="99"/>
    <w:rsid w:val="0057223E"/>
    <w:pPr>
      <w:spacing w:line="360" w:lineRule="auto"/>
      <w:ind w:firstLine="567"/>
      <w:jc w:val="both"/>
    </w:pPr>
    <w:rPr>
      <w:rFonts w:ascii="Arial Narrow" w:hAnsi="Arial Narrow"/>
      <w:sz w:val="28"/>
      <w:szCs w:val="20"/>
    </w:rPr>
  </w:style>
  <w:style w:type="character" w:customStyle="1" w:styleId="apple-converted-space">
    <w:name w:val="apple-converted-space"/>
    <w:basedOn w:val="a0"/>
    <w:rsid w:val="0057223E"/>
  </w:style>
  <w:style w:type="character" w:customStyle="1" w:styleId="submenu-table">
    <w:name w:val="submenu-table"/>
    <w:basedOn w:val="a0"/>
    <w:rsid w:val="005722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695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9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9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edupolicy.org.ua/files/Louvain_Communique(2009)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onventions.coe.int/Treaty/en/Treaties/Html/018.ht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1168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7815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PIM-LTP</dc:creator>
  <cp:lastModifiedBy>PIM-LTP</cp:lastModifiedBy>
  <cp:revision>2</cp:revision>
  <dcterms:created xsi:type="dcterms:W3CDTF">2018-02-13T08:28:00Z</dcterms:created>
  <dcterms:modified xsi:type="dcterms:W3CDTF">2018-02-13T08:28:00Z</dcterms:modified>
</cp:coreProperties>
</file>